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325" w:rsidRPr="00EF1325" w:rsidRDefault="00EF1325" w:rsidP="00EF1325">
      <w:pPr>
        <w:rPr>
          <w:rFonts w:ascii="Courier New" w:hAnsi="Courier New" w:cs="Courier New"/>
        </w:rPr>
      </w:pPr>
    </w:p>
    <w:p w:rsidR="00EF1325" w:rsidRPr="00EF1325" w:rsidRDefault="00EF1325" w:rsidP="00EF1325">
      <w:pPr>
        <w:rPr>
          <w:rFonts w:ascii="Courier New" w:hAnsi="Courier New" w:cs="Courier New"/>
        </w:rPr>
      </w:pPr>
    </w:p>
    <w:p w:rsidR="00EF1325" w:rsidRPr="00EF1325" w:rsidRDefault="00EF1325" w:rsidP="00EF1325">
      <w:pPr>
        <w:rPr>
          <w:rFonts w:ascii="Courier New" w:hAnsi="Courier New" w:cs="Courier New"/>
        </w:rPr>
      </w:pPr>
    </w:p>
    <w:p w:rsidR="008152FF" w:rsidRPr="00BA614C" w:rsidRDefault="008152FF" w:rsidP="008152FF">
      <w:pPr>
        <w:spacing w:line="360" w:lineRule="auto"/>
        <w:ind w:firstLine="360"/>
        <w:jc w:val="center"/>
        <w:rPr>
          <w:rFonts w:ascii="Times New Roman" w:hAnsi="Times New Roman" w:cs="Times New Roman"/>
          <w:b/>
          <w:sz w:val="24"/>
          <w:szCs w:val="24"/>
        </w:rPr>
      </w:pPr>
      <w:r w:rsidRPr="00BA614C">
        <w:rPr>
          <w:rFonts w:ascii="Times New Roman" w:hAnsi="Times New Roman" w:cs="Times New Roman"/>
          <w:b/>
          <w:sz w:val="24"/>
          <w:szCs w:val="24"/>
        </w:rPr>
        <w:t>2025 YÜKSEK İDARE MAHKEMESİ(DEĞİŞİKLİK)TÜZÜĞÜ</w:t>
      </w:r>
    </w:p>
    <w:p w:rsidR="008152FF" w:rsidRPr="00BA614C" w:rsidRDefault="008152FF" w:rsidP="008152FF">
      <w:pPr>
        <w:spacing w:line="360" w:lineRule="auto"/>
        <w:ind w:firstLine="360"/>
        <w:jc w:val="center"/>
        <w:rPr>
          <w:rFonts w:ascii="Times New Roman" w:hAnsi="Times New Roman" w:cs="Times New Roman"/>
          <w:b/>
          <w:sz w:val="24"/>
          <w:szCs w:val="24"/>
        </w:rPr>
      </w:pPr>
    </w:p>
    <w:p w:rsidR="008152FF" w:rsidRPr="00BA614C" w:rsidRDefault="008152FF" w:rsidP="008152FF">
      <w:pPr>
        <w:spacing w:line="360" w:lineRule="auto"/>
        <w:ind w:left="2832" w:firstLine="708"/>
        <w:jc w:val="both"/>
        <w:rPr>
          <w:rFonts w:ascii="Times New Roman" w:hAnsi="Times New Roman" w:cs="Times New Roman"/>
          <w:sz w:val="24"/>
          <w:szCs w:val="24"/>
        </w:rPr>
      </w:pPr>
      <w:r w:rsidRPr="00BA614C">
        <w:rPr>
          <w:rFonts w:ascii="Times New Roman" w:hAnsi="Times New Roman" w:cs="Times New Roman"/>
          <w:sz w:val="24"/>
          <w:szCs w:val="24"/>
        </w:rPr>
        <w:t xml:space="preserve">Yüksek Mahkeme Anayasa’nın 154’üncü maddesinin verdiği </w:t>
      </w:r>
      <w:r>
        <w:rPr>
          <w:rFonts w:ascii="Times New Roman" w:hAnsi="Times New Roman" w:cs="Times New Roman"/>
          <w:sz w:val="24"/>
          <w:szCs w:val="24"/>
        </w:rPr>
        <w:t xml:space="preserve">yetkiye dayanarak aşağıdaki </w:t>
      </w:r>
      <w:r w:rsidRPr="00BA614C">
        <w:rPr>
          <w:rFonts w:ascii="Times New Roman" w:hAnsi="Times New Roman" w:cs="Times New Roman"/>
          <w:sz w:val="24"/>
          <w:szCs w:val="24"/>
        </w:rPr>
        <w:t>Tüzüğü yapar</w:t>
      </w:r>
      <w:r>
        <w:rPr>
          <w:rFonts w:ascii="Times New Roman" w:hAnsi="Times New Roman" w:cs="Times New Roman"/>
          <w:sz w:val="24"/>
          <w:szCs w:val="24"/>
        </w:rPr>
        <w:t>:</w:t>
      </w:r>
    </w:p>
    <w:p w:rsidR="008152FF" w:rsidRPr="00BA614C" w:rsidRDefault="008152FF" w:rsidP="008152FF">
      <w:pPr>
        <w:spacing w:line="360" w:lineRule="auto"/>
        <w:ind w:firstLine="360"/>
        <w:rPr>
          <w:rFonts w:ascii="Times New Roman" w:hAnsi="Times New Roman" w:cs="Times New Roman"/>
          <w:sz w:val="24"/>
          <w:szCs w:val="24"/>
        </w:rPr>
      </w:pPr>
    </w:p>
    <w:tbl>
      <w:tblPr>
        <w:tblStyle w:val="TabloKlavuzu"/>
        <w:tblW w:w="10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89"/>
        <w:gridCol w:w="848"/>
        <w:gridCol w:w="891"/>
        <w:gridCol w:w="5632"/>
        <w:gridCol w:w="23"/>
      </w:tblGrid>
      <w:tr w:rsidR="008152FF" w:rsidRPr="00BA614C" w:rsidTr="00D37730">
        <w:tc>
          <w:tcPr>
            <w:tcW w:w="2689"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Kısa isim</w:t>
            </w:r>
          </w:p>
          <w:p w:rsidR="008152FF" w:rsidRPr="00BA614C" w:rsidRDefault="008152FF" w:rsidP="00D37730">
            <w:pPr>
              <w:rPr>
                <w:rFonts w:ascii="Times New Roman" w:hAnsi="Times New Roman" w:cs="Times New Roman"/>
                <w:sz w:val="24"/>
                <w:szCs w:val="24"/>
              </w:rPr>
            </w:pPr>
          </w:p>
          <w:p w:rsidR="008152FF" w:rsidRPr="00BA614C" w:rsidRDefault="008152FF" w:rsidP="00D37730">
            <w:pPr>
              <w:rPr>
                <w:rFonts w:ascii="Times New Roman" w:hAnsi="Times New Roman" w:cs="Times New Roman"/>
                <w:sz w:val="18"/>
                <w:szCs w:val="18"/>
              </w:rPr>
            </w:pPr>
            <w:r w:rsidRPr="00BA614C">
              <w:rPr>
                <w:rFonts w:ascii="Times New Roman" w:hAnsi="Times New Roman" w:cs="Times New Roman"/>
                <w:sz w:val="16"/>
                <w:szCs w:val="16"/>
              </w:rPr>
              <w:t>R. G.</w:t>
            </w:r>
            <w:r w:rsidRPr="00BA614C">
              <w:rPr>
                <w:rFonts w:ascii="Times New Roman" w:hAnsi="Times New Roman" w:cs="Times New Roman"/>
                <w:sz w:val="18"/>
                <w:szCs w:val="18"/>
              </w:rPr>
              <w:t xml:space="preserve"> EK III                              </w:t>
            </w:r>
          </w:p>
          <w:p w:rsidR="008152FF" w:rsidRPr="00BA614C" w:rsidRDefault="008152FF" w:rsidP="00D37730">
            <w:pPr>
              <w:rPr>
                <w:rFonts w:ascii="Times New Roman" w:hAnsi="Times New Roman" w:cs="Times New Roman"/>
                <w:sz w:val="18"/>
                <w:szCs w:val="18"/>
              </w:rPr>
            </w:pPr>
            <w:r w:rsidRPr="00BA614C">
              <w:rPr>
                <w:rFonts w:ascii="Times New Roman" w:hAnsi="Times New Roman" w:cs="Times New Roman"/>
                <w:sz w:val="18"/>
                <w:szCs w:val="18"/>
              </w:rPr>
              <w:t xml:space="preserve">Sayı : 147  </w:t>
            </w:r>
          </w:p>
          <w:p w:rsidR="008152FF" w:rsidRPr="00BA614C" w:rsidRDefault="008152FF" w:rsidP="00D37730">
            <w:pPr>
              <w:rPr>
                <w:rFonts w:ascii="Times New Roman" w:hAnsi="Times New Roman" w:cs="Times New Roman"/>
                <w:sz w:val="18"/>
                <w:szCs w:val="18"/>
              </w:rPr>
            </w:pPr>
            <w:r w:rsidRPr="00BA614C">
              <w:rPr>
                <w:rFonts w:ascii="Times New Roman" w:hAnsi="Times New Roman" w:cs="Times New Roman"/>
                <w:sz w:val="18"/>
                <w:szCs w:val="18"/>
              </w:rPr>
              <w:t>25 Aralık 1996</w:t>
            </w:r>
          </w:p>
          <w:p w:rsidR="008152FF" w:rsidRPr="00BA614C" w:rsidRDefault="008152FF" w:rsidP="00D37730">
            <w:pPr>
              <w:spacing w:line="360" w:lineRule="auto"/>
              <w:rPr>
                <w:rFonts w:ascii="Times New Roman" w:hAnsi="Times New Roman" w:cs="Times New Roman"/>
                <w:sz w:val="18"/>
                <w:szCs w:val="18"/>
              </w:rPr>
            </w:pPr>
            <w:r w:rsidRPr="00BA614C">
              <w:rPr>
                <w:rFonts w:ascii="Times New Roman" w:hAnsi="Times New Roman" w:cs="Times New Roman"/>
                <w:sz w:val="18"/>
                <w:szCs w:val="18"/>
              </w:rPr>
              <w:t>A.E. : 1191</w:t>
            </w:r>
          </w:p>
          <w:p w:rsidR="008152FF" w:rsidRPr="00BA614C" w:rsidRDefault="008152FF" w:rsidP="00D37730">
            <w:pPr>
              <w:rPr>
                <w:rFonts w:ascii="Times New Roman" w:hAnsi="Times New Roman" w:cs="Times New Roman"/>
                <w:sz w:val="18"/>
                <w:szCs w:val="18"/>
              </w:rPr>
            </w:pPr>
            <w:r w:rsidRPr="00BA614C">
              <w:rPr>
                <w:rFonts w:ascii="Times New Roman" w:hAnsi="Times New Roman" w:cs="Times New Roman"/>
                <w:sz w:val="16"/>
                <w:szCs w:val="16"/>
              </w:rPr>
              <w:t>R. G.</w:t>
            </w:r>
            <w:r w:rsidRPr="00BA614C">
              <w:rPr>
                <w:rFonts w:ascii="Times New Roman" w:hAnsi="Times New Roman" w:cs="Times New Roman"/>
                <w:sz w:val="18"/>
                <w:szCs w:val="18"/>
              </w:rPr>
              <w:t xml:space="preserve"> EK III                              </w:t>
            </w:r>
          </w:p>
          <w:p w:rsidR="008152FF" w:rsidRPr="00BA614C" w:rsidRDefault="008152FF" w:rsidP="00D37730">
            <w:pPr>
              <w:rPr>
                <w:rFonts w:ascii="Times New Roman" w:hAnsi="Times New Roman" w:cs="Times New Roman"/>
                <w:sz w:val="18"/>
                <w:szCs w:val="18"/>
              </w:rPr>
            </w:pPr>
            <w:r w:rsidRPr="00BA614C">
              <w:rPr>
                <w:rFonts w:ascii="Times New Roman" w:hAnsi="Times New Roman" w:cs="Times New Roman"/>
                <w:sz w:val="18"/>
                <w:szCs w:val="18"/>
              </w:rPr>
              <w:t>Sayı : 40</w:t>
            </w:r>
          </w:p>
          <w:p w:rsidR="008152FF" w:rsidRPr="00BA614C" w:rsidRDefault="008152FF" w:rsidP="00D37730">
            <w:pPr>
              <w:rPr>
                <w:rFonts w:ascii="Times New Roman" w:hAnsi="Times New Roman" w:cs="Times New Roman"/>
                <w:sz w:val="18"/>
                <w:szCs w:val="18"/>
              </w:rPr>
            </w:pPr>
            <w:r w:rsidRPr="00BA614C">
              <w:rPr>
                <w:rFonts w:ascii="Times New Roman" w:hAnsi="Times New Roman" w:cs="Times New Roman"/>
                <w:sz w:val="18"/>
                <w:szCs w:val="18"/>
              </w:rPr>
              <w:t>16 Nisan 1997</w:t>
            </w:r>
          </w:p>
          <w:p w:rsidR="008152FF" w:rsidRDefault="008152FF" w:rsidP="00D37730">
            <w:pPr>
              <w:rPr>
                <w:rFonts w:ascii="Times New Roman" w:hAnsi="Times New Roman" w:cs="Times New Roman"/>
                <w:sz w:val="18"/>
                <w:szCs w:val="18"/>
              </w:rPr>
            </w:pPr>
            <w:r w:rsidRPr="00BA614C">
              <w:rPr>
                <w:rFonts w:ascii="Times New Roman" w:hAnsi="Times New Roman" w:cs="Times New Roman"/>
                <w:sz w:val="18"/>
                <w:szCs w:val="18"/>
              </w:rPr>
              <w:t>A.E. : 289</w:t>
            </w:r>
          </w:p>
          <w:p w:rsidR="008152FF" w:rsidRPr="00BA614C" w:rsidRDefault="008152FF" w:rsidP="00D37730">
            <w:pPr>
              <w:rPr>
                <w:rFonts w:ascii="Times New Roman" w:hAnsi="Times New Roman" w:cs="Times New Roman"/>
                <w:sz w:val="24"/>
                <w:szCs w:val="24"/>
              </w:rPr>
            </w:pPr>
          </w:p>
        </w:tc>
        <w:tc>
          <w:tcPr>
            <w:tcW w:w="848" w:type="dxa"/>
          </w:tcPr>
          <w:p w:rsidR="008152FF" w:rsidRPr="00BA614C" w:rsidRDefault="008152FF" w:rsidP="00D37730">
            <w:pPr>
              <w:jc w:val="center"/>
              <w:rPr>
                <w:rFonts w:ascii="Times New Roman" w:hAnsi="Times New Roman" w:cs="Times New Roman"/>
                <w:sz w:val="24"/>
                <w:szCs w:val="24"/>
              </w:rPr>
            </w:pPr>
            <w:r w:rsidRPr="00BA614C">
              <w:rPr>
                <w:rFonts w:ascii="Times New Roman" w:hAnsi="Times New Roman" w:cs="Times New Roman"/>
                <w:sz w:val="24"/>
                <w:szCs w:val="24"/>
              </w:rPr>
              <w:t>1.</w:t>
            </w:r>
          </w:p>
        </w:tc>
        <w:tc>
          <w:tcPr>
            <w:tcW w:w="6546" w:type="dxa"/>
            <w:gridSpan w:val="3"/>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Bu Tüzük,”2025 Yüksek İdare Mahkemesi (Değişiklik) Tüzüğü“ olarak adlandırılır ve aşağıda ”Esas Tüzük“ olarak anılan 1997 Yüksek İdare Mahkemesi Tüzüğü ile birlikte okunur.</w:t>
            </w:r>
          </w:p>
          <w:p w:rsidR="008152FF" w:rsidRPr="00BA614C" w:rsidRDefault="008152FF" w:rsidP="00D37730">
            <w:pPr>
              <w:rPr>
                <w:rFonts w:ascii="Times New Roman" w:hAnsi="Times New Roman" w:cs="Times New Roman"/>
                <w:sz w:val="24"/>
                <w:szCs w:val="24"/>
              </w:rPr>
            </w:pPr>
          </w:p>
        </w:tc>
      </w:tr>
      <w:tr w:rsidR="008152FF" w:rsidRPr="00BA614C" w:rsidTr="00D37730">
        <w:trPr>
          <w:gridAfter w:val="1"/>
          <w:wAfter w:w="23" w:type="dxa"/>
        </w:trPr>
        <w:tc>
          <w:tcPr>
            <w:tcW w:w="2689"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Esas </w:t>
            </w:r>
            <w:r>
              <w:rPr>
                <w:rFonts w:ascii="Times New Roman" w:hAnsi="Times New Roman" w:cs="Times New Roman"/>
                <w:sz w:val="24"/>
                <w:szCs w:val="24"/>
              </w:rPr>
              <w:t>Tüzüğün 2’nci Maddesinin D</w:t>
            </w:r>
            <w:r w:rsidRPr="00BA614C">
              <w:rPr>
                <w:rFonts w:ascii="Times New Roman" w:hAnsi="Times New Roman" w:cs="Times New Roman"/>
                <w:sz w:val="24"/>
                <w:szCs w:val="24"/>
              </w:rPr>
              <w:t>eğiştirilmesi</w:t>
            </w:r>
          </w:p>
          <w:p w:rsidR="008152FF" w:rsidRPr="00BA614C" w:rsidRDefault="008152FF" w:rsidP="00D37730">
            <w:pPr>
              <w:rPr>
                <w:rFonts w:ascii="Times New Roman" w:hAnsi="Times New Roman" w:cs="Times New Roman"/>
                <w:sz w:val="24"/>
                <w:szCs w:val="24"/>
              </w:rPr>
            </w:pPr>
          </w:p>
        </w:tc>
        <w:tc>
          <w:tcPr>
            <w:tcW w:w="848" w:type="dxa"/>
          </w:tcPr>
          <w:p w:rsidR="008152FF" w:rsidRPr="00BA614C" w:rsidRDefault="008152FF" w:rsidP="00D37730">
            <w:pPr>
              <w:jc w:val="center"/>
              <w:rPr>
                <w:rFonts w:ascii="Times New Roman" w:hAnsi="Times New Roman" w:cs="Times New Roman"/>
                <w:sz w:val="24"/>
                <w:szCs w:val="24"/>
              </w:rPr>
            </w:pPr>
            <w:r w:rsidRPr="00BA614C">
              <w:rPr>
                <w:rFonts w:ascii="Times New Roman" w:hAnsi="Times New Roman" w:cs="Times New Roman"/>
                <w:sz w:val="24"/>
                <w:szCs w:val="24"/>
              </w:rPr>
              <w:t>2.</w:t>
            </w:r>
          </w:p>
        </w:tc>
        <w:tc>
          <w:tcPr>
            <w:tcW w:w="6523" w:type="dxa"/>
            <w:gridSpan w:val="2"/>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Esas Tüzük, 2’nci maddesindeki “dava tefsirinden hemen sonra aşağıdaki yeni “elektronik ortamda dosyalama” ve “elektronik yazışma" tefsirleri art arda konmak suretiyle değiştirilir</w:t>
            </w:r>
            <w:r>
              <w:rPr>
                <w:rFonts w:ascii="Times New Roman" w:hAnsi="Times New Roman" w:cs="Times New Roman"/>
                <w:sz w:val="24"/>
                <w:szCs w:val="24"/>
              </w:rPr>
              <w:t>:</w:t>
            </w:r>
            <w:r w:rsidRPr="00BA614C">
              <w:rPr>
                <w:rFonts w:ascii="Times New Roman" w:hAnsi="Times New Roman" w:cs="Times New Roman"/>
                <w:sz w:val="24"/>
                <w:szCs w:val="24"/>
              </w:rPr>
              <w:t xml:space="preserve"> </w:t>
            </w:r>
          </w:p>
          <w:p w:rsidR="008152FF" w:rsidRPr="00BA614C" w:rsidRDefault="008152FF" w:rsidP="00D37730">
            <w:pPr>
              <w:rPr>
                <w:rFonts w:ascii="Times New Roman" w:hAnsi="Times New Roman" w:cs="Times New Roman"/>
                <w:sz w:val="24"/>
                <w:szCs w:val="24"/>
              </w:rPr>
            </w:pP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“Elektronik ortamda dosyalama”</w:t>
            </w:r>
            <w:r>
              <w:rPr>
                <w:rFonts w:ascii="Times New Roman" w:hAnsi="Times New Roman" w:cs="Times New Roman"/>
                <w:sz w:val="24"/>
                <w:szCs w:val="24"/>
              </w:rPr>
              <w:t xml:space="preserve"> b</w:t>
            </w:r>
            <w:r w:rsidRPr="00BA614C">
              <w:rPr>
                <w:rFonts w:ascii="Times New Roman" w:hAnsi="Times New Roman" w:cs="Times New Roman"/>
                <w:sz w:val="24"/>
                <w:szCs w:val="24"/>
              </w:rPr>
              <w:t>ir avukat tarafından mahkemeye dosyalanacak herhangi bir dava veya evrakın, Kuzey Kıbrıs Türk Cumhuriyeti Mahkemelerinin web sitesi üzerinden internet vasıtasıyla dosyalanması işlemini anlatır ve bu Tüzükte herhangi bir layihanın veya evrakın dosyalanmasını öngören bir madde, elektronik ortamda dosyalanmayı da kapsar ve ilgili madde bu şekilde okunur.”</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br/>
              <w:t xml:space="preserve">“Elektronik yazışma” </w:t>
            </w:r>
            <w:r>
              <w:rPr>
                <w:rFonts w:ascii="Times New Roman" w:hAnsi="Times New Roman" w:cs="Times New Roman"/>
                <w:sz w:val="24"/>
                <w:szCs w:val="24"/>
              </w:rPr>
              <w:t>e</w:t>
            </w:r>
            <w:r w:rsidRPr="00BA614C">
              <w:rPr>
                <w:rFonts w:ascii="Times New Roman" w:hAnsi="Times New Roman" w:cs="Times New Roman"/>
                <w:sz w:val="24"/>
                <w:szCs w:val="24"/>
              </w:rPr>
              <w:t>lektronik posta veya elektronik belge yönetim sistemi (EBYS) dâhil, bilgisayar vasıtası ile dâhili veya harici ağ vasıtası ile yapılan yazışmayı anlatır.</w:t>
            </w:r>
            <w:r w:rsidRPr="00BA614C">
              <w:rPr>
                <w:rFonts w:ascii="Times New Roman" w:hAnsi="Times New Roman" w:cs="Times New Roman"/>
                <w:sz w:val="24"/>
                <w:szCs w:val="24"/>
              </w:rPr>
              <w:br/>
            </w:r>
          </w:p>
        </w:tc>
      </w:tr>
      <w:tr w:rsidR="008152FF" w:rsidRPr="00BA614C" w:rsidTr="00D37730">
        <w:tc>
          <w:tcPr>
            <w:tcW w:w="2689"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Esas Tüzüğün 3’üncü </w:t>
            </w:r>
            <w:r>
              <w:rPr>
                <w:rFonts w:ascii="Times New Roman" w:hAnsi="Times New Roman" w:cs="Times New Roman"/>
                <w:sz w:val="24"/>
                <w:szCs w:val="24"/>
              </w:rPr>
              <w:t>Maddesinin D</w:t>
            </w:r>
            <w:r w:rsidRPr="00BA614C">
              <w:rPr>
                <w:rFonts w:ascii="Times New Roman" w:hAnsi="Times New Roman" w:cs="Times New Roman"/>
                <w:sz w:val="24"/>
                <w:szCs w:val="24"/>
              </w:rPr>
              <w:t>eğiştirilmesi</w:t>
            </w:r>
          </w:p>
        </w:tc>
        <w:tc>
          <w:tcPr>
            <w:tcW w:w="848" w:type="dxa"/>
          </w:tcPr>
          <w:p w:rsidR="008152FF" w:rsidRPr="00BA614C" w:rsidRDefault="008152FF" w:rsidP="00D37730">
            <w:pPr>
              <w:jc w:val="center"/>
              <w:rPr>
                <w:rFonts w:ascii="Times New Roman" w:hAnsi="Times New Roman" w:cs="Times New Roman"/>
                <w:sz w:val="24"/>
                <w:szCs w:val="24"/>
              </w:rPr>
            </w:pPr>
            <w:r w:rsidRPr="00BA614C">
              <w:rPr>
                <w:rFonts w:ascii="Times New Roman" w:hAnsi="Times New Roman" w:cs="Times New Roman"/>
                <w:sz w:val="24"/>
                <w:szCs w:val="24"/>
              </w:rPr>
              <w:t>3.</w:t>
            </w:r>
          </w:p>
        </w:tc>
        <w:tc>
          <w:tcPr>
            <w:tcW w:w="6546" w:type="dxa"/>
            <w:gridSpan w:val="3"/>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Esas Tüzük, 3’üncü maddesinin (2)’nci fıkrası kaldırılmak ve yerine aşağıdaki yeni (2)’nci fıkra konmak </w:t>
            </w:r>
            <w:r>
              <w:rPr>
                <w:rFonts w:ascii="Times New Roman" w:hAnsi="Times New Roman" w:cs="Times New Roman"/>
                <w:sz w:val="24"/>
                <w:szCs w:val="24"/>
              </w:rPr>
              <w:t>suretiyle değiştirilir:</w:t>
            </w:r>
          </w:p>
          <w:p w:rsidR="008152FF" w:rsidRPr="00BA614C" w:rsidRDefault="008152FF" w:rsidP="00D37730">
            <w:pPr>
              <w:rPr>
                <w:rFonts w:ascii="Times New Roman" w:hAnsi="Times New Roman" w:cs="Times New Roman"/>
                <w:sz w:val="24"/>
                <w:szCs w:val="24"/>
              </w:rPr>
            </w:pP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(2)  Mühürlenmek için ibraz olunan her celpname, davacı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veya avukatı tarafından imza olunur, üzerine tarih yazılır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ve davanın hangi yıl zarfında açıldığını, hangi madde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veya maddeler tahtında yapıldığını, davacının tam adını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ve adresini, davalının tam adını ve adresini, eğer varsa,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davacının avukatının adını ve tebliğ için Lefkoşa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Belediye sınırları içinde bir adresi, davacının tebliğ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yapılmasını kabul ettiği elektronik posta adresini,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lastRenderedPageBreak/>
              <w:t xml:space="preserve">              dayanılan hukuki esasları, esasa ilişkin olguların özetini   </w:t>
            </w:r>
          </w:p>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ve istenilen çare veya çareleri içerir.”</w:t>
            </w:r>
          </w:p>
          <w:p w:rsidR="008152FF" w:rsidRPr="00BA614C" w:rsidRDefault="008152FF" w:rsidP="00D37730">
            <w:pPr>
              <w:rPr>
                <w:rFonts w:ascii="Times New Roman" w:hAnsi="Times New Roman" w:cs="Times New Roman"/>
                <w:sz w:val="24"/>
                <w:szCs w:val="24"/>
              </w:rPr>
            </w:pPr>
          </w:p>
        </w:tc>
      </w:tr>
      <w:tr w:rsidR="008152FF" w:rsidRPr="00BA614C" w:rsidTr="00D37730">
        <w:tc>
          <w:tcPr>
            <w:tcW w:w="2689"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lastRenderedPageBreak/>
              <w:t>Esas Tüzüğün 4’üncü</w:t>
            </w:r>
            <w:r>
              <w:rPr>
                <w:rFonts w:ascii="Times New Roman" w:hAnsi="Times New Roman" w:cs="Times New Roman"/>
                <w:sz w:val="24"/>
                <w:szCs w:val="24"/>
              </w:rPr>
              <w:t xml:space="preserve"> M</w:t>
            </w:r>
            <w:r w:rsidRPr="00BA614C">
              <w:rPr>
                <w:rFonts w:ascii="Times New Roman" w:hAnsi="Times New Roman" w:cs="Times New Roman"/>
                <w:sz w:val="24"/>
                <w:szCs w:val="24"/>
              </w:rPr>
              <w:t>addesin</w:t>
            </w:r>
            <w:r>
              <w:rPr>
                <w:rFonts w:ascii="Times New Roman" w:hAnsi="Times New Roman" w:cs="Times New Roman"/>
                <w:sz w:val="24"/>
                <w:szCs w:val="24"/>
              </w:rPr>
              <w:t>in D</w:t>
            </w:r>
            <w:r w:rsidRPr="00BA614C">
              <w:rPr>
                <w:rFonts w:ascii="Times New Roman" w:hAnsi="Times New Roman" w:cs="Times New Roman"/>
                <w:sz w:val="24"/>
                <w:szCs w:val="24"/>
              </w:rPr>
              <w:t>eğiştirilmesi</w:t>
            </w:r>
          </w:p>
        </w:tc>
        <w:tc>
          <w:tcPr>
            <w:tcW w:w="848" w:type="dxa"/>
          </w:tcPr>
          <w:p w:rsidR="008152FF" w:rsidRPr="00BA614C" w:rsidRDefault="008152FF" w:rsidP="00D37730">
            <w:pPr>
              <w:jc w:val="center"/>
              <w:rPr>
                <w:rFonts w:ascii="Times New Roman" w:hAnsi="Times New Roman" w:cs="Times New Roman"/>
                <w:sz w:val="24"/>
                <w:szCs w:val="24"/>
              </w:rPr>
            </w:pPr>
            <w:r w:rsidRPr="00BA614C">
              <w:rPr>
                <w:rFonts w:ascii="Times New Roman" w:hAnsi="Times New Roman" w:cs="Times New Roman"/>
                <w:sz w:val="24"/>
                <w:szCs w:val="24"/>
              </w:rPr>
              <w:t>4.</w:t>
            </w:r>
          </w:p>
        </w:tc>
        <w:tc>
          <w:tcPr>
            <w:tcW w:w="6546" w:type="dxa"/>
            <w:gridSpan w:val="3"/>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Esas Tüzük, 4’üncü maddesi kaldırılmak ve yerine aşağıdaki yeni 4’üncü madde konmak</w:t>
            </w:r>
            <w:r>
              <w:rPr>
                <w:rFonts w:ascii="Times New Roman" w:hAnsi="Times New Roman" w:cs="Times New Roman"/>
                <w:sz w:val="24"/>
                <w:szCs w:val="24"/>
              </w:rPr>
              <w:t xml:space="preserve"> suretiyle değiştirilir:</w:t>
            </w:r>
          </w:p>
          <w:p w:rsidR="008152FF" w:rsidRPr="00BA614C" w:rsidRDefault="008152FF" w:rsidP="00D37730">
            <w:pPr>
              <w:rPr>
                <w:rFonts w:ascii="Times New Roman" w:hAnsi="Times New Roman" w:cs="Times New Roman"/>
                <w:sz w:val="24"/>
                <w:szCs w:val="24"/>
              </w:rPr>
            </w:pPr>
          </w:p>
        </w:tc>
      </w:tr>
      <w:tr w:rsidR="008152FF" w:rsidRPr="00BA614C" w:rsidTr="00D37730">
        <w:tc>
          <w:tcPr>
            <w:tcW w:w="2689" w:type="dxa"/>
          </w:tcPr>
          <w:p w:rsidR="008152FF" w:rsidRPr="00BA614C" w:rsidRDefault="008152FF" w:rsidP="00D37730">
            <w:pPr>
              <w:rPr>
                <w:rFonts w:ascii="Times New Roman" w:hAnsi="Times New Roman" w:cs="Times New Roman"/>
                <w:sz w:val="24"/>
                <w:szCs w:val="24"/>
              </w:rPr>
            </w:pPr>
          </w:p>
        </w:tc>
        <w:tc>
          <w:tcPr>
            <w:tcW w:w="848" w:type="dxa"/>
          </w:tcPr>
          <w:p w:rsidR="008152FF" w:rsidRPr="00BA614C" w:rsidRDefault="008152FF" w:rsidP="00D37730">
            <w:pPr>
              <w:jc w:val="center"/>
              <w:rPr>
                <w:rFonts w:ascii="Times New Roman" w:hAnsi="Times New Roman" w:cs="Times New Roman"/>
                <w:sz w:val="24"/>
                <w:szCs w:val="24"/>
              </w:rPr>
            </w:pPr>
          </w:p>
        </w:tc>
        <w:tc>
          <w:tcPr>
            <w:tcW w:w="891"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“4- (1)</w:t>
            </w:r>
          </w:p>
        </w:tc>
        <w:tc>
          <w:tcPr>
            <w:tcW w:w="5655" w:type="dxa"/>
            <w:gridSpan w:val="2"/>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Davalı, Celpnamenin tebliğ olunduğu tarihten itibaren yirmi bir gün zarfında, varsa, bu Tüzüğe ekli Örnek 2'ye göre hazırlanacak bir Müdafaayı, Mahkeme Kayıt Kalemine veya elektronik ortamda dosyalar ve böyle bir Müdafaanın onaylı bir suretini davacının tebliğ adresine verir. Bu madde maksatları bakımından tebliğ adresi, davacının tebliğ yapılmasını kabul ettiği elektronik posta adresini de kapsar.</w:t>
            </w:r>
          </w:p>
          <w:p w:rsidR="008152FF" w:rsidRPr="00BA614C" w:rsidRDefault="008152FF" w:rsidP="00D37730">
            <w:pPr>
              <w:rPr>
                <w:rFonts w:ascii="Times New Roman" w:hAnsi="Times New Roman" w:cs="Times New Roman"/>
                <w:sz w:val="24"/>
                <w:szCs w:val="24"/>
              </w:rPr>
            </w:pPr>
          </w:p>
        </w:tc>
      </w:tr>
      <w:tr w:rsidR="008152FF" w:rsidRPr="00BA614C" w:rsidTr="00D37730">
        <w:tc>
          <w:tcPr>
            <w:tcW w:w="2689" w:type="dxa"/>
          </w:tcPr>
          <w:p w:rsidR="008152FF" w:rsidRPr="00BA614C" w:rsidRDefault="008152FF" w:rsidP="00D37730">
            <w:pPr>
              <w:rPr>
                <w:rFonts w:ascii="Times New Roman" w:hAnsi="Times New Roman" w:cs="Times New Roman"/>
                <w:sz w:val="24"/>
                <w:szCs w:val="24"/>
              </w:rPr>
            </w:pPr>
          </w:p>
        </w:tc>
        <w:tc>
          <w:tcPr>
            <w:tcW w:w="848" w:type="dxa"/>
          </w:tcPr>
          <w:p w:rsidR="008152FF" w:rsidRPr="00BA614C" w:rsidRDefault="008152FF" w:rsidP="00D37730">
            <w:pPr>
              <w:jc w:val="center"/>
              <w:rPr>
                <w:rFonts w:ascii="Times New Roman" w:hAnsi="Times New Roman" w:cs="Times New Roman"/>
                <w:sz w:val="24"/>
                <w:szCs w:val="24"/>
              </w:rPr>
            </w:pPr>
          </w:p>
        </w:tc>
        <w:tc>
          <w:tcPr>
            <w:tcW w:w="891"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(2)</w:t>
            </w:r>
          </w:p>
        </w:tc>
        <w:tc>
          <w:tcPr>
            <w:tcW w:w="5655" w:type="dxa"/>
            <w:gridSpan w:val="2"/>
          </w:tcPr>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Her Müdafaa davalı veya avukatı tarafından imza edilir, üzerine tarih yazılır, eğer varsa, davalının avukatının adını, tebliğ için Lefkoşa Belediye sınırları içinde bir adresi, davalının tebliğ yapılmasını kabul ettiği elektronik posta adresini, dayanılan hukuki esasları ve esasa ilişkin olguların özetini içerir.”</w:t>
            </w:r>
          </w:p>
          <w:p w:rsidR="008152FF" w:rsidRPr="00BA614C" w:rsidRDefault="008152FF" w:rsidP="00D37730">
            <w:pPr>
              <w:rPr>
                <w:rFonts w:ascii="Times New Roman" w:hAnsi="Times New Roman" w:cs="Times New Roman"/>
                <w:sz w:val="24"/>
                <w:szCs w:val="24"/>
              </w:rPr>
            </w:pPr>
          </w:p>
        </w:tc>
      </w:tr>
      <w:tr w:rsidR="008152FF" w:rsidRPr="00BA614C" w:rsidTr="00D37730">
        <w:tc>
          <w:tcPr>
            <w:tcW w:w="2689" w:type="dxa"/>
          </w:tcPr>
          <w:p w:rsidR="008152FF" w:rsidRPr="00BA614C" w:rsidRDefault="008152FF" w:rsidP="00D37730">
            <w:pPr>
              <w:rPr>
                <w:rFonts w:ascii="Times New Roman" w:hAnsi="Times New Roman" w:cs="Times New Roman"/>
                <w:sz w:val="24"/>
                <w:szCs w:val="24"/>
              </w:rPr>
            </w:pPr>
            <w:r>
              <w:rPr>
                <w:rFonts w:ascii="Times New Roman" w:hAnsi="Times New Roman" w:cs="Times New Roman"/>
                <w:sz w:val="24"/>
                <w:szCs w:val="24"/>
              </w:rPr>
              <w:t>Esas Tüzüğün 5’inci M</w:t>
            </w:r>
            <w:r w:rsidRPr="00BA614C">
              <w:rPr>
                <w:rFonts w:ascii="Times New Roman" w:hAnsi="Times New Roman" w:cs="Times New Roman"/>
                <w:sz w:val="24"/>
                <w:szCs w:val="24"/>
              </w:rPr>
              <w:t xml:space="preserve">addesinin </w:t>
            </w:r>
            <w:r>
              <w:rPr>
                <w:rFonts w:ascii="Times New Roman" w:hAnsi="Times New Roman" w:cs="Times New Roman"/>
                <w:sz w:val="24"/>
                <w:szCs w:val="24"/>
              </w:rPr>
              <w:t>D</w:t>
            </w:r>
            <w:r w:rsidRPr="00BA614C">
              <w:rPr>
                <w:rFonts w:ascii="Times New Roman" w:hAnsi="Times New Roman" w:cs="Times New Roman"/>
                <w:sz w:val="24"/>
                <w:szCs w:val="24"/>
              </w:rPr>
              <w:t>eğiştirilmesi</w:t>
            </w:r>
          </w:p>
        </w:tc>
        <w:tc>
          <w:tcPr>
            <w:tcW w:w="848" w:type="dxa"/>
          </w:tcPr>
          <w:p w:rsidR="008152FF" w:rsidRPr="00BA614C" w:rsidRDefault="008152FF" w:rsidP="00D37730">
            <w:pPr>
              <w:jc w:val="center"/>
              <w:rPr>
                <w:rFonts w:ascii="Times New Roman" w:hAnsi="Times New Roman" w:cs="Times New Roman"/>
                <w:sz w:val="24"/>
                <w:szCs w:val="24"/>
              </w:rPr>
            </w:pPr>
            <w:r w:rsidRPr="00BA614C">
              <w:rPr>
                <w:rFonts w:ascii="Times New Roman" w:hAnsi="Times New Roman" w:cs="Times New Roman"/>
                <w:sz w:val="24"/>
                <w:szCs w:val="24"/>
              </w:rPr>
              <w:t>5.</w:t>
            </w:r>
          </w:p>
        </w:tc>
        <w:tc>
          <w:tcPr>
            <w:tcW w:w="6546" w:type="dxa"/>
            <w:gridSpan w:val="3"/>
          </w:tcPr>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 xml:space="preserve">“5-         Davacı Müdafaaya bir cevap vermeyi arzu ettiği </w:t>
            </w:r>
          </w:p>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 xml:space="preserve">              takdirde, bunu Müdafaanın verildiği tarihten itibaren on         </w:t>
            </w:r>
          </w:p>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 xml:space="preserve">              dört gün zarfında Mahkeme Kayıt Kalemine veya </w:t>
            </w:r>
          </w:p>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 xml:space="preserve">              elektronik ortamda dosyalar ve onaylı bir suretini  </w:t>
            </w:r>
          </w:p>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 xml:space="preserve">              davalının tebliğ adresine verir. Bu madde maksatları  </w:t>
            </w:r>
          </w:p>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 xml:space="preserve">              bakımından tebliğ adresi davalının tebliğ yapılmasını </w:t>
            </w:r>
          </w:p>
          <w:p w:rsidR="008152FF" w:rsidRPr="00BA614C" w:rsidRDefault="008152FF" w:rsidP="00D37730">
            <w:pPr>
              <w:rPr>
                <w:rFonts w:ascii="Times New Roman" w:hAnsi="Times New Roman" w:cs="Times New Roman"/>
                <w:sz w:val="24"/>
              </w:rPr>
            </w:pPr>
            <w:r w:rsidRPr="00BA614C">
              <w:rPr>
                <w:rFonts w:ascii="Times New Roman" w:hAnsi="Times New Roman" w:cs="Times New Roman"/>
                <w:sz w:val="24"/>
              </w:rPr>
              <w:t xml:space="preserve">              kabul ettiği elektronik posta adresini de kapsar.”</w:t>
            </w:r>
          </w:p>
          <w:p w:rsidR="008152FF" w:rsidRPr="00BA614C" w:rsidRDefault="008152FF" w:rsidP="00D37730">
            <w:pPr>
              <w:rPr>
                <w:rFonts w:ascii="Times New Roman" w:hAnsi="Times New Roman" w:cs="Times New Roman"/>
                <w:sz w:val="24"/>
              </w:rPr>
            </w:pPr>
          </w:p>
        </w:tc>
      </w:tr>
      <w:tr w:rsidR="008152FF" w:rsidRPr="00BA614C" w:rsidTr="00D37730">
        <w:trPr>
          <w:trHeight w:val="742"/>
        </w:trPr>
        <w:tc>
          <w:tcPr>
            <w:tcW w:w="2689"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Yürürlüğe Giriş</w:t>
            </w:r>
          </w:p>
        </w:tc>
        <w:tc>
          <w:tcPr>
            <w:tcW w:w="848" w:type="dxa"/>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 xml:space="preserve">   6.</w:t>
            </w:r>
          </w:p>
        </w:tc>
        <w:tc>
          <w:tcPr>
            <w:tcW w:w="6546" w:type="dxa"/>
            <w:gridSpan w:val="3"/>
          </w:tcPr>
          <w:p w:rsidR="008152FF" w:rsidRPr="00BA614C" w:rsidRDefault="008152FF" w:rsidP="00D37730">
            <w:pPr>
              <w:rPr>
                <w:rFonts w:ascii="Times New Roman" w:hAnsi="Times New Roman" w:cs="Times New Roman"/>
                <w:sz w:val="24"/>
                <w:szCs w:val="24"/>
              </w:rPr>
            </w:pPr>
            <w:r w:rsidRPr="00BA614C">
              <w:rPr>
                <w:rFonts w:ascii="Times New Roman" w:hAnsi="Times New Roman" w:cs="Times New Roman"/>
                <w:sz w:val="24"/>
                <w:szCs w:val="24"/>
              </w:rPr>
              <w:t>Bu Tüzük, Resmi Gazete’de yayımlandığı tarihten başlayarak yürürlüğe girer.</w:t>
            </w:r>
          </w:p>
        </w:tc>
      </w:tr>
    </w:tbl>
    <w:p w:rsidR="008152FF" w:rsidRPr="00BA614C" w:rsidRDefault="008152FF" w:rsidP="008152FF">
      <w:pPr>
        <w:spacing w:line="360" w:lineRule="auto"/>
        <w:ind w:left="6372"/>
        <w:rPr>
          <w:rFonts w:ascii="Times New Roman" w:hAnsi="Times New Roman" w:cs="Times New Roman"/>
          <w:sz w:val="24"/>
          <w:szCs w:val="24"/>
        </w:rPr>
      </w:pPr>
    </w:p>
    <w:p w:rsidR="00EF1325" w:rsidRPr="00EF1325" w:rsidRDefault="00EF1325" w:rsidP="00EF1325">
      <w:pPr>
        <w:spacing w:line="360" w:lineRule="auto"/>
        <w:rPr>
          <w:rFonts w:ascii="Courier New" w:hAnsi="Courier New" w:cs="Courier New"/>
          <w:sz w:val="24"/>
          <w:szCs w:val="24"/>
        </w:rPr>
      </w:pPr>
    </w:p>
    <w:p w:rsidR="00EF1325" w:rsidRPr="00EF1325" w:rsidRDefault="00EF1325" w:rsidP="00EF1325">
      <w:pPr>
        <w:spacing w:line="360" w:lineRule="auto"/>
        <w:rPr>
          <w:rFonts w:ascii="Courier New" w:hAnsi="Courier New" w:cs="Courier New"/>
          <w:sz w:val="24"/>
          <w:szCs w:val="24"/>
        </w:rPr>
      </w:pPr>
    </w:p>
    <w:p w:rsidR="00EF1325" w:rsidRPr="00EF1325" w:rsidRDefault="00EF1325" w:rsidP="00EF1325">
      <w:pPr>
        <w:spacing w:line="360" w:lineRule="auto"/>
        <w:rPr>
          <w:rFonts w:ascii="Courier New" w:hAnsi="Courier New" w:cs="Courier New"/>
          <w:sz w:val="24"/>
          <w:szCs w:val="24"/>
        </w:rPr>
      </w:pPr>
    </w:p>
    <w:p w:rsidR="00EF1325" w:rsidRPr="00EF1325" w:rsidRDefault="00EF1325" w:rsidP="00EF1325">
      <w:pPr>
        <w:spacing w:line="360" w:lineRule="auto"/>
        <w:rPr>
          <w:rFonts w:ascii="Courier New" w:hAnsi="Courier New" w:cs="Courier New"/>
          <w:sz w:val="24"/>
          <w:szCs w:val="24"/>
        </w:rPr>
      </w:pPr>
      <w:bookmarkStart w:id="0" w:name="_GoBack"/>
      <w:bookmarkEnd w:id="0"/>
    </w:p>
    <w:sectPr w:rsidR="00EF1325" w:rsidRPr="00EF1325" w:rsidSect="00CE7A2F">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3462" w:rsidRDefault="009C3462">
      <w:pPr>
        <w:spacing w:line="240" w:lineRule="auto"/>
      </w:pPr>
      <w:r>
        <w:separator/>
      </w:r>
    </w:p>
  </w:endnote>
  <w:endnote w:type="continuationSeparator" w:id="0">
    <w:p w:rsidR="009C3462" w:rsidRDefault="009C34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3462" w:rsidRDefault="009C3462">
      <w:pPr>
        <w:spacing w:line="240" w:lineRule="auto"/>
      </w:pPr>
      <w:r>
        <w:separator/>
      </w:r>
    </w:p>
  </w:footnote>
  <w:footnote w:type="continuationSeparator" w:id="0">
    <w:p w:rsidR="009C3462" w:rsidRDefault="009C34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6172163"/>
      <w:docPartObj>
        <w:docPartGallery w:val="Page Numbers (Top of Page)"/>
        <w:docPartUnique/>
      </w:docPartObj>
    </w:sdtPr>
    <w:sdtEndPr>
      <w:rPr>
        <w:noProof/>
      </w:rPr>
    </w:sdtEndPr>
    <w:sdtContent>
      <w:p w:rsidR="00460696" w:rsidRDefault="002B5C4E">
        <w:pPr>
          <w:pStyle w:val="stbilgi"/>
          <w:jc w:val="center"/>
        </w:pPr>
        <w:r>
          <w:fldChar w:fldCharType="begin"/>
        </w:r>
        <w:r>
          <w:instrText xml:space="preserve"> PAGE   \* MERGEFORMAT </w:instrText>
        </w:r>
        <w:r>
          <w:fldChar w:fldCharType="separate"/>
        </w:r>
        <w:r w:rsidR="001C582C">
          <w:rPr>
            <w:noProof/>
          </w:rPr>
          <w:t>2</w:t>
        </w:r>
        <w:r>
          <w:rPr>
            <w:noProof/>
          </w:rPr>
          <w:fldChar w:fldCharType="end"/>
        </w:r>
      </w:p>
    </w:sdtContent>
  </w:sdt>
  <w:p w:rsidR="00460696" w:rsidRDefault="009C346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7FB"/>
    <w:rsid w:val="001C582C"/>
    <w:rsid w:val="00214836"/>
    <w:rsid w:val="00226944"/>
    <w:rsid w:val="00263386"/>
    <w:rsid w:val="002B5C4E"/>
    <w:rsid w:val="003647FB"/>
    <w:rsid w:val="00440D00"/>
    <w:rsid w:val="004B1345"/>
    <w:rsid w:val="00553B9D"/>
    <w:rsid w:val="008152FF"/>
    <w:rsid w:val="0086390D"/>
    <w:rsid w:val="00881E91"/>
    <w:rsid w:val="00907118"/>
    <w:rsid w:val="0099367B"/>
    <w:rsid w:val="009C3462"/>
    <w:rsid w:val="00BB2673"/>
    <w:rsid w:val="00BC4F14"/>
    <w:rsid w:val="00CB27E8"/>
    <w:rsid w:val="00E564D5"/>
    <w:rsid w:val="00EF1325"/>
    <w:rsid w:val="00F67AA8"/>
    <w:rsid w:val="00F81612"/>
    <w:rsid w:val="00FB12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68AEB7-3E9A-4644-B61A-04B6522D3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325"/>
    <w:pPr>
      <w:spacing w:after="0" w:line="259" w:lineRule="auto"/>
    </w:pPr>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EF1325"/>
    <w:pPr>
      <w:spacing w:line="240" w:lineRule="auto"/>
      <w:jc w:val="center"/>
    </w:pPr>
    <w:rPr>
      <w:rFonts w:ascii="Courier New" w:eastAsia="Times New Roman" w:hAnsi="Courier New" w:cs="Times New Roman"/>
      <w:b/>
      <w:sz w:val="24"/>
      <w:szCs w:val="20"/>
      <w:lang w:val="x-none" w:eastAsia="x-none"/>
    </w:rPr>
  </w:style>
  <w:style w:type="character" w:customStyle="1" w:styleId="KonuBalChar">
    <w:name w:val="Konu Başlığı Char"/>
    <w:basedOn w:val="VarsaylanParagrafYazTipi"/>
    <w:link w:val="KonuBal"/>
    <w:rsid w:val="00EF1325"/>
    <w:rPr>
      <w:rFonts w:ascii="Courier New" w:eastAsia="Times New Roman" w:hAnsi="Courier New" w:cs="Times New Roman"/>
      <w:b/>
      <w:sz w:val="24"/>
      <w:szCs w:val="20"/>
      <w:lang w:val="x-none" w:eastAsia="x-none"/>
    </w:rPr>
  </w:style>
  <w:style w:type="paragraph" w:styleId="stbilgi">
    <w:name w:val="header"/>
    <w:basedOn w:val="Normal"/>
    <w:link w:val="stbilgiChar"/>
    <w:uiPriority w:val="99"/>
    <w:unhideWhenUsed/>
    <w:rsid w:val="00EF1325"/>
    <w:pPr>
      <w:tabs>
        <w:tab w:val="center" w:pos="4513"/>
        <w:tab w:val="right" w:pos="9026"/>
      </w:tabs>
      <w:spacing w:line="240" w:lineRule="auto"/>
    </w:pPr>
  </w:style>
  <w:style w:type="character" w:customStyle="1" w:styleId="stbilgiChar">
    <w:name w:val="Üstbilgi Char"/>
    <w:basedOn w:val="VarsaylanParagrafYazTipi"/>
    <w:link w:val="stbilgi"/>
    <w:uiPriority w:val="99"/>
    <w:rsid w:val="00EF1325"/>
    <w:rPr>
      <w:lang w:val="tr-TR"/>
    </w:rPr>
  </w:style>
  <w:style w:type="table" w:styleId="TabloKlavuzu">
    <w:name w:val="Table Grid"/>
    <w:basedOn w:val="NormalTablo"/>
    <w:uiPriority w:val="59"/>
    <w:rsid w:val="00EF1325"/>
    <w:pPr>
      <w:spacing w:after="0" w:line="240" w:lineRule="auto"/>
    </w:pPr>
    <w:rPr>
      <w:rFonts w:eastAsiaTheme="minorEastAsia"/>
      <w:lang w:val="tr-TR" w:eastAsia="tr-T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E564D5"/>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64D5"/>
    <w:rPr>
      <w:rFonts w:ascii="Tahoma"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906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Tuba Koççat</dc:creator>
  <cp:lastModifiedBy>Gulcan Kurtoglu</cp:lastModifiedBy>
  <cp:revision>3</cp:revision>
  <cp:lastPrinted>2025-09-14T11:24:00Z</cp:lastPrinted>
  <dcterms:created xsi:type="dcterms:W3CDTF">2025-10-02T08:31:00Z</dcterms:created>
  <dcterms:modified xsi:type="dcterms:W3CDTF">2025-10-02T11:54:00Z</dcterms:modified>
</cp:coreProperties>
</file>