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AF" w:rsidRDefault="00085271" w:rsidP="00B763AF">
      <w:r>
        <w:t>D.21</w:t>
      </w:r>
      <w:r w:rsidR="008C4C40">
        <w:t>/2023</w:t>
      </w:r>
      <w:r w:rsidR="00B763AF">
        <w:tab/>
      </w:r>
      <w:r w:rsidR="00B763AF">
        <w:tab/>
      </w:r>
      <w:r w:rsidR="00B763AF">
        <w:tab/>
      </w:r>
      <w:r w:rsidR="00B763AF">
        <w:tab/>
        <w:t xml:space="preserve">  </w:t>
      </w:r>
      <w:r>
        <w:t xml:space="preserve">         Yargıtay/Hukuk: 67/2014</w:t>
      </w:r>
    </w:p>
    <w:p w:rsidR="00B763AF" w:rsidRPr="00DC254B" w:rsidRDefault="00B763AF" w:rsidP="00B763A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(Lefkoşa/Hukuk No: 3273/2009)</w:t>
      </w:r>
    </w:p>
    <w:p w:rsidR="00B763AF" w:rsidRDefault="00B763AF" w:rsidP="00E206E6">
      <w:pPr>
        <w:spacing w:line="360" w:lineRule="auto"/>
      </w:pPr>
    </w:p>
    <w:p w:rsidR="00D821CE" w:rsidRPr="00986F54" w:rsidRDefault="00B763AF" w:rsidP="00E206E6">
      <w:pPr>
        <w:spacing w:line="360" w:lineRule="auto"/>
      </w:pPr>
      <w:proofErr w:type="gramStart"/>
      <w:r>
        <w:t>YÜKSEK MAHKEME HUZURUNDA</w:t>
      </w:r>
      <w:r w:rsidR="00D821CE" w:rsidRPr="00986F54">
        <w:t>.</w:t>
      </w:r>
      <w:bookmarkStart w:id="0" w:name="_GoBack"/>
      <w:bookmarkEnd w:id="0"/>
      <w:proofErr w:type="gramEnd"/>
    </w:p>
    <w:p w:rsidR="00B763AF" w:rsidRDefault="00B763AF" w:rsidP="00B763AF"/>
    <w:p w:rsidR="00B763AF" w:rsidRPr="0065447B" w:rsidRDefault="00B763AF" w:rsidP="00B763AF">
      <w:pPr>
        <w:rPr>
          <w:sz w:val="20"/>
          <w:szCs w:val="20"/>
        </w:rPr>
      </w:pPr>
      <w:r w:rsidRPr="0065447B">
        <w:rPr>
          <w:sz w:val="20"/>
          <w:szCs w:val="20"/>
        </w:rPr>
        <w:t>Mahkeme Heyeti: Narin Ferdi Şefik(</w:t>
      </w:r>
      <w:r w:rsidR="0065447B" w:rsidRPr="0065447B">
        <w:rPr>
          <w:sz w:val="20"/>
          <w:szCs w:val="20"/>
        </w:rPr>
        <w:t xml:space="preserve">Başkan),Bertan </w:t>
      </w:r>
      <w:proofErr w:type="spellStart"/>
      <w:r w:rsidR="0065447B" w:rsidRPr="0065447B">
        <w:rPr>
          <w:sz w:val="20"/>
          <w:szCs w:val="20"/>
        </w:rPr>
        <w:t>Özerdağ</w:t>
      </w:r>
      <w:proofErr w:type="spellEnd"/>
      <w:r w:rsidR="0065447B" w:rsidRPr="0065447B">
        <w:rPr>
          <w:sz w:val="20"/>
          <w:szCs w:val="20"/>
        </w:rPr>
        <w:t xml:space="preserve">, </w:t>
      </w:r>
      <w:r w:rsidR="00B94C49" w:rsidRPr="0065447B">
        <w:rPr>
          <w:sz w:val="20"/>
          <w:szCs w:val="20"/>
        </w:rPr>
        <w:t xml:space="preserve">Beril </w:t>
      </w:r>
      <w:proofErr w:type="spellStart"/>
      <w:r w:rsidR="00B94C49" w:rsidRPr="0065447B">
        <w:rPr>
          <w:sz w:val="20"/>
          <w:szCs w:val="20"/>
        </w:rPr>
        <w:t>Çağdal</w:t>
      </w:r>
      <w:proofErr w:type="spellEnd"/>
      <w:r w:rsidRPr="0065447B">
        <w:rPr>
          <w:sz w:val="20"/>
          <w:szCs w:val="20"/>
        </w:rPr>
        <w:t>.</w:t>
      </w:r>
    </w:p>
    <w:p w:rsidR="00D821CE" w:rsidRPr="0065447B" w:rsidRDefault="00D821CE" w:rsidP="00E206E6">
      <w:pPr>
        <w:spacing w:line="360" w:lineRule="auto"/>
        <w:rPr>
          <w:b/>
          <w:sz w:val="20"/>
          <w:szCs w:val="20"/>
        </w:rPr>
      </w:pPr>
    </w:p>
    <w:p w:rsidR="00D821CE" w:rsidRPr="00986F54" w:rsidRDefault="00D821CE" w:rsidP="00E206E6">
      <w:pPr>
        <w:spacing w:line="360" w:lineRule="auto"/>
      </w:pPr>
    </w:p>
    <w:p w:rsidR="00D821CE" w:rsidRDefault="00D821CE" w:rsidP="00E206E6">
      <w:pPr>
        <w:spacing w:line="360" w:lineRule="auto"/>
      </w:pPr>
      <w:r>
        <w:t xml:space="preserve">İstinaf Eden: </w:t>
      </w:r>
      <w:proofErr w:type="spellStart"/>
      <w:r>
        <w:t>Cyprus</w:t>
      </w:r>
      <w:proofErr w:type="spellEnd"/>
      <w:r>
        <w:t xml:space="preserve"> </w:t>
      </w:r>
      <w:proofErr w:type="spellStart"/>
      <w:r>
        <w:t>Manufacturing</w:t>
      </w:r>
      <w:proofErr w:type="spellEnd"/>
      <w:r>
        <w:t xml:space="preserve"> Ltd</w:t>
      </w:r>
      <w:proofErr w:type="gramStart"/>
      <w:r>
        <w:t>.,</w:t>
      </w:r>
      <w:proofErr w:type="gramEnd"/>
      <w:r>
        <w:t xml:space="preserve"> Yeni Sanayi Bölgesi, </w:t>
      </w:r>
    </w:p>
    <w:p w:rsidR="00D821CE" w:rsidRDefault="00D821CE" w:rsidP="00E206E6">
      <w:pPr>
        <w:spacing w:line="360" w:lineRule="auto"/>
      </w:pPr>
      <w:r>
        <w:tab/>
      </w:r>
      <w:r>
        <w:tab/>
        <w:t xml:space="preserve">    Lefkoşa. </w:t>
      </w:r>
    </w:p>
    <w:p w:rsidR="00D821CE" w:rsidRPr="00986F54" w:rsidRDefault="00D821CE" w:rsidP="00E206E6">
      <w:pPr>
        <w:spacing w:line="360" w:lineRule="auto"/>
        <w:ind w:left="7200"/>
      </w:pPr>
      <w:r>
        <w:t>(Davac</w:t>
      </w:r>
      <w:r w:rsidRPr="00986F54">
        <w:t>ı)</w:t>
      </w:r>
    </w:p>
    <w:p w:rsidR="00D821CE" w:rsidRPr="00986F54" w:rsidRDefault="00D821CE" w:rsidP="00E206E6">
      <w:pPr>
        <w:spacing w:line="360" w:lineRule="auto"/>
        <w:jc w:val="center"/>
      </w:pPr>
      <w:r w:rsidRPr="00986F54">
        <w:t>İle</w:t>
      </w:r>
    </w:p>
    <w:p w:rsidR="00D821CE" w:rsidRDefault="00D821CE" w:rsidP="00E206E6">
      <w:pPr>
        <w:spacing w:line="360" w:lineRule="auto"/>
      </w:pPr>
      <w:r w:rsidRPr="00986F54">
        <w:t xml:space="preserve">Aleyhine İstinaf Edilen: </w:t>
      </w:r>
      <w:proofErr w:type="spellStart"/>
      <w:r>
        <w:t>Dr.Şemsi</w:t>
      </w:r>
      <w:proofErr w:type="spellEnd"/>
      <w:r>
        <w:t xml:space="preserve"> Kazım Erkman Ltd</w:t>
      </w:r>
      <w:proofErr w:type="gramStart"/>
      <w:r>
        <w:t>.,</w:t>
      </w:r>
      <w:proofErr w:type="gramEnd"/>
      <w:r>
        <w:t xml:space="preserve"> Mehmet </w:t>
      </w:r>
    </w:p>
    <w:p w:rsidR="00D821CE" w:rsidRPr="00986F54" w:rsidRDefault="00D821CE" w:rsidP="00E206E6">
      <w:pPr>
        <w:spacing w:line="360" w:lineRule="auto"/>
        <w:ind w:left="1440" w:firstLine="720"/>
      </w:pPr>
      <w:r>
        <w:t xml:space="preserve">          Akif Caddesi, Lefkoşa </w:t>
      </w:r>
    </w:p>
    <w:p w:rsidR="00D821CE" w:rsidRPr="00986F54" w:rsidRDefault="00D821CE" w:rsidP="00E206E6">
      <w:pPr>
        <w:spacing w:line="360" w:lineRule="auto"/>
        <w:jc w:val="center"/>
      </w:pPr>
      <w:r>
        <w:t xml:space="preserve">          </w:t>
      </w:r>
      <w:r w:rsidR="00A279B6">
        <w:tab/>
      </w:r>
      <w:r w:rsidR="00A279B6">
        <w:tab/>
      </w:r>
      <w:r w:rsidR="00A279B6">
        <w:tab/>
      </w:r>
      <w:r w:rsidR="00A279B6">
        <w:tab/>
      </w:r>
      <w:r w:rsidR="00A279B6">
        <w:tab/>
      </w:r>
      <w:r w:rsidR="00A279B6">
        <w:tab/>
      </w:r>
      <w:r w:rsidR="00A279B6">
        <w:tab/>
      </w:r>
      <w:r>
        <w:t>(Daval</w:t>
      </w:r>
      <w:r w:rsidRPr="00986F54">
        <w:t>ı)</w:t>
      </w:r>
    </w:p>
    <w:p w:rsidR="00D821CE" w:rsidRDefault="00D821CE" w:rsidP="00E206E6">
      <w:pPr>
        <w:spacing w:line="360" w:lineRule="auto"/>
        <w:jc w:val="center"/>
      </w:pPr>
      <w:r w:rsidRPr="00986F54">
        <w:t xml:space="preserve">                              </w:t>
      </w:r>
      <w:r w:rsidR="00A279B6">
        <w:t xml:space="preserve">        </w:t>
      </w:r>
      <w:r w:rsidRPr="00986F54">
        <w:t xml:space="preserve"> A r a s ı n d a.</w:t>
      </w:r>
    </w:p>
    <w:p w:rsidR="00310CD1" w:rsidRPr="00986F54" w:rsidRDefault="00310CD1" w:rsidP="00E206E6">
      <w:pPr>
        <w:spacing w:line="360" w:lineRule="auto"/>
        <w:jc w:val="center"/>
      </w:pPr>
    </w:p>
    <w:p w:rsidR="00D821CE" w:rsidRDefault="007160EB" w:rsidP="00B94C49">
      <w:pPr>
        <w:spacing w:line="360" w:lineRule="auto"/>
      </w:pPr>
      <w:r>
        <w:t>İstinafa eden namına</w:t>
      </w:r>
      <w:r w:rsidR="00B94C49">
        <w:t>: Avukat Tekin Söylemez</w:t>
      </w:r>
    </w:p>
    <w:p w:rsidR="00B94C49" w:rsidRPr="00986F54" w:rsidRDefault="00B94C49" w:rsidP="00B94C49">
      <w:pPr>
        <w:spacing w:line="360" w:lineRule="auto"/>
      </w:pPr>
      <w:r>
        <w:t>Aleyhine istinaf edilen namına: Avukat Ünver Bedevi</w:t>
      </w:r>
    </w:p>
    <w:p w:rsidR="00F55BD2" w:rsidRDefault="00F55BD2" w:rsidP="00E206E6">
      <w:pPr>
        <w:spacing w:line="360" w:lineRule="auto"/>
      </w:pPr>
    </w:p>
    <w:p w:rsidR="00F93C18" w:rsidRDefault="00A279B6" w:rsidP="00E206E6">
      <w:pPr>
        <w:spacing w:line="360" w:lineRule="auto"/>
      </w:pPr>
      <w:r>
        <w:t xml:space="preserve">Lefkoşa </w:t>
      </w:r>
      <w:r w:rsidR="00B94C49">
        <w:t xml:space="preserve">Kaza Mahkemesi Başkanı Peri Hakkı’nın 3273/2009 sayılı davada 21.3.2014 tarihinde verdiği karara karşı Davacı tarafından dosyalanan istinaftır. </w:t>
      </w:r>
    </w:p>
    <w:p w:rsidR="00F93C18" w:rsidRDefault="00F93C18" w:rsidP="00E206E6">
      <w:pPr>
        <w:spacing w:line="360" w:lineRule="auto"/>
      </w:pPr>
    </w:p>
    <w:p w:rsidR="00B94C49" w:rsidRDefault="00B94C49" w:rsidP="00B94C49">
      <w:pPr>
        <w:spacing w:line="360" w:lineRule="auto"/>
        <w:jc w:val="center"/>
      </w:pPr>
      <w:r>
        <w:t>. . . . . . .</w:t>
      </w:r>
    </w:p>
    <w:p w:rsidR="00B94C49" w:rsidRPr="00B94C49" w:rsidRDefault="00B94C49" w:rsidP="00B94C49">
      <w:pPr>
        <w:spacing w:line="360" w:lineRule="auto"/>
        <w:jc w:val="center"/>
        <w:rPr>
          <w:b/>
        </w:rPr>
      </w:pPr>
      <w:r w:rsidRPr="00B94C49">
        <w:rPr>
          <w:b/>
        </w:rPr>
        <w:t>K A R A R</w:t>
      </w:r>
    </w:p>
    <w:p w:rsidR="00F93C18" w:rsidRDefault="00F93C18" w:rsidP="00E206E6">
      <w:pPr>
        <w:spacing w:line="360" w:lineRule="auto"/>
      </w:pPr>
    </w:p>
    <w:p w:rsidR="00F93C18" w:rsidRDefault="00F93C18" w:rsidP="00E206E6">
      <w:pPr>
        <w:spacing w:line="360" w:lineRule="auto"/>
        <w:ind w:firstLine="720"/>
      </w:pPr>
      <w:r>
        <w:t>Huzurumuzdaki istinaf</w:t>
      </w:r>
      <w:r w:rsidR="0089272D">
        <w:t>,</w:t>
      </w:r>
      <w:r>
        <w:t xml:space="preserve"> Alt Mahkemenin</w:t>
      </w:r>
      <w:r w:rsidR="0089272D">
        <w:t xml:space="preserve"> Davacının davasını ret</w:t>
      </w:r>
      <w:r>
        <w:t xml:space="preserve"> ve iptal eden </w:t>
      </w:r>
      <w:r w:rsidR="0089272D">
        <w:t xml:space="preserve">21.3.2014 tarihli </w:t>
      </w:r>
      <w:r w:rsidRPr="00B420C7">
        <w:t>karar</w:t>
      </w:r>
      <w:r w:rsidR="00431C80" w:rsidRPr="00B420C7">
        <w:t>ın</w:t>
      </w:r>
      <w:r w:rsidRPr="00B420C7">
        <w:t>dan ya</w:t>
      </w:r>
      <w:r>
        <w:t xml:space="preserve">pılmıştır. </w:t>
      </w:r>
    </w:p>
    <w:p w:rsidR="0089272D" w:rsidRDefault="0089272D" w:rsidP="00E206E6">
      <w:pPr>
        <w:spacing w:line="360" w:lineRule="auto"/>
        <w:ind w:firstLine="720"/>
      </w:pPr>
    </w:p>
    <w:p w:rsidR="00F93C18" w:rsidRDefault="0089272D" w:rsidP="00E206E6">
      <w:pPr>
        <w:spacing w:line="360" w:lineRule="auto"/>
        <w:ind w:firstLine="720"/>
      </w:pPr>
      <w:r>
        <w:t xml:space="preserve">Davacı ikame ettiği davada, </w:t>
      </w:r>
      <w:r w:rsidR="00F93C18">
        <w:t xml:space="preserve">Davalıdan kiraladığı ve </w:t>
      </w:r>
      <w:proofErr w:type="gramStart"/>
      <w:r w:rsidR="00493C96">
        <w:t>konfeksiyon</w:t>
      </w:r>
      <w:proofErr w:type="gramEnd"/>
      <w:r w:rsidR="00493C96">
        <w:t xml:space="preserve"> mağazası </w:t>
      </w:r>
      <w:r w:rsidR="00AD12CA">
        <w:t xml:space="preserve">olarak kullandığı 2 adet </w:t>
      </w:r>
      <w:r>
        <w:t>dükkâ</w:t>
      </w:r>
      <w:r w:rsidR="003F27D8">
        <w:t>nı</w:t>
      </w:r>
      <w:r w:rsidR="00ED0F1D">
        <w:t xml:space="preserve"> </w:t>
      </w:r>
      <w:r w:rsidR="003F27D8">
        <w:t>Davalıya olan tüm borcunu ödedikten sonra tahliye ederek teslim ettiği</w:t>
      </w:r>
      <w:r w:rsidR="00ED0F1D">
        <w:t>n</w:t>
      </w:r>
      <w:r w:rsidR="00431C80">
        <w:t>i</w:t>
      </w:r>
      <w:r w:rsidR="00431C80">
        <w:rPr>
          <w:b/>
        </w:rPr>
        <w:t>;</w:t>
      </w:r>
      <w:r w:rsidR="00306673">
        <w:t xml:space="preserve"> </w:t>
      </w:r>
      <w:r w:rsidR="003F27D8">
        <w:t>Talep Takririnde t</w:t>
      </w:r>
      <w:r w:rsidR="00331563">
        <w:t>a</w:t>
      </w:r>
      <w:r w:rsidR="003F27D8">
        <w:t>f</w:t>
      </w:r>
      <w:r w:rsidR="00331563">
        <w:t>sil</w:t>
      </w:r>
      <w:r w:rsidR="003F27D8">
        <w:t>atı verilen mobilya</w:t>
      </w:r>
      <w:r w:rsidR="00ED0F1D">
        <w:t xml:space="preserve"> ve</w:t>
      </w:r>
      <w:r w:rsidR="003F27D8">
        <w:t xml:space="preserve"> malzemeyi </w:t>
      </w:r>
      <w:r w:rsidR="00306673">
        <w:t>tahliye esnasında dükkâ</w:t>
      </w:r>
      <w:r w:rsidR="00431C80">
        <w:t xml:space="preserve">nın </w:t>
      </w:r>
      <w:r w:rsidR="00431C80" w:rsidRPr="00B420C7">
        <w:t xml:space="preserve">içerisinde bıraktığını; </w:t>
      </w:r>
      <w:r w:rsidR="00306673">
        <w:t>D</w:t>
      </w:r>
      <w:r w:rsidR="00431C80" w:rsidRPr="00B420C7">
        <w:t>avalının yetkili</w:t>
      </w:r>
      <w:r w:rsidR="000A54EE" w:rsidRPr="00B420C7">
        <w:t>si</w:t>
      </w:r>
      <w:r w:rsidR="00431C80" w:rsidRPr="00B420C7">
        <w:t xml:space="preserve"> ile anlaşarak</w:t>
      </w:r>
      <w:r w:rsidR="00306673">
        <w:t xml:space="preserve"> dükkâ</w:t>
      </w:r>
      <w:r w:rsidR="003F27D8" w:rsidRPr="00B420C7">
        <w:t xml:space="preserve">nın </w:t>
      </w:r>
      <w:r w:rsidR="00306673">
        <w:t>D</w:t>
      </w:r>
      <w:r w:rsidR="00331563" w:rsidRPr="00B420C7">
        <w:t xml:space="preserve">avalı tarafından </w:t>
      </w:r>
      <w:r w:rsidR="00483562" w:rsidRPr="00B420C7">
        <w:lastRenderedPageBreak/>
        <w:t xml:space="preserve">kiralanacağı yeni kiracıya </w:t>
      </w:r>
      <w:r w:rsidR="00ED0F1D" w:rsidRPr="00B420C7">
        <w:t>dükk</w:t>
      </w:r>
      <w:r w:rsidR="00306673">
        <w:t>â</w:t>
      </w:r>
      <w:r w:rsidR="00ED0F1D">
        <w:t xml:space="preserve">nda bıraktığı </w:t>
      </w:r>
      <w:r w:rsidR="003F27D8">
        <w:t>eşyaları devretme</w:t>
      </w:r>
      <w:r w:rsidR="00A67469">
        <w:t>k</w:t>
      </w:r>
      <w:r w:rsidR="003F27D8">
        <w:t xml:space="preserve"> için çaba göster</w:t>
      </w:r>
      <w:r w:rsidR="00ED0F1D">
        <w:t>m</w:t>
      </w:r>
      <w:r w:rsidR="003F27D8">
        <w:t>e</w:t>
      </w:r>
      <w:r w:rsidR="00ED0F1D">
        <w:t>y</w:t>
      </w:r>
      <w:r w:rsidR="003F27D8">
        <w:t xml:space="preserve">i, </w:t>
      </w:r>
      <w:r w:rsidR="00A67469">
        <w:t>yeni kiracının eşyaları almak istememesi halinde</w:t>
      </w:r>
      <w:r w:rsidR="003F27D8">
        <w:t xml:space="preserve"> derhal eşyaları boşal</w:t>
      </w:r>
      <w:r w:rsidR="00483562">
        <w:t>t</w:t>
      </w:r>
      <w:r w:rsidR="00ED0F1D">
        <w:t>mayı</w:t>
      </w:r>
      <w:r w:rsidR="00483562">
        <w:t>,</w:t>
      </w:r>
      <w:r w:rsidR="00ED0F1D">
        <w:t xml:space="preserve"> </w:t>
      </w:r>
      <w:r w:rsidR="003F27D8">
        <w:t>taahhüt</w:t>
      </w:r>
      <w:r w:rsidR="00537718">
        <w:t xml:space="preserve"> ettiğini</w:t>
      </w:r>
      <w:r w:rsidR="00431C80">
        <w:rPr>
          <w:b/>
        </w:rPr>
        <w:t>;</w:t>
      </w:r>
      <w:r w:rsidR="003F27D8">
        <w:t xml:space="preserve"> buna rağmen d</w:t>
      </w:r>
      <w:r w:rsidR="00537718">
        <w:t>ükkâ</w:t>
      </w:r>
      <w:r w:rsidR="00A67469">
        <w:t>nın</w:t>
      </w:r>
      <w:r w:rsidR="003F27D8">
        <w:t xml:space="preserve"> 3. bir kişi tarafından icar edildiği bilgisinin </w:t>
      </w:r>
      <w:r w:rsidR="00537718">
        <w:t>D</w:t>
      </w:r>
      <w:r w:rsidR="00ED0F1D">
        <w:t xml:space="preserve">avalı tarafından </w:t>
      </w:r>
      <w:r w:rsidR="003F27D8">
        <w:t>kendisine veril</w:t>
      </w:r>
      <w:r w:rsidR="009F51B7">
        <w:t>me</w:t>
      </w:r>
      <w:r w:rsidR="00431C80">
        <w:t>diğini</w:t>
      </w:r>
      <w:r w:rsidR="00431C80">
        <w:rPr>
          <w:b/>
        </w:rPr>
        <w:t>;</w:t>
      </w:r>
      <w:r w:rsidR="003F27D8">
        <w:t xml:space="preserve"> eşyalarını </w:t>
      </w:r>
      <w:r w:rsidR="00A67469">
        <w:t>devre</w:t>
      </w:r>
      <w:r w:rsidR="00ED0F1D">
        <w:t>de</w:t>
      </w:r>
      <w:r w:rsidR="00A67469">
        <w:t>mediği gibi</w:t>
      </w:r>
      <w:r w:rsidR="00537718">
        <w:t>, dükkâ</w:t>
      </w:r>
      <w:r w:rsidR="00A67469">
        <w:t xml:space="preserve">ndan </w:t>
      </w:r>
      <w:r w:rsidR="00537718">
        <w:t xml:space="preserve">da </w:t>
      </w:r>
      <w:r w:rsidR="00431C80">
        <w:t>alamadığını</w:t>
      </w:r>
      <w:r w:rsidR="00431C80">
        <w:rPr>
          <w:b/>
        </w:rPr>
        <w:t>;</w:t>
      </w:r>
      <w:r w:rsidR="00537718">
        <w:rPr>
          <w:b/>
        </w:rPr>
        <w:t xml:space="preserve"> </w:t>
      </w:r>
      <w:r w:rsidR="00537718" w:rsidRPr="00537718">
        <w:t>tüm</w:t>
      </w:r>
      <w:r w:rsidR="003F27D8">
        <w:t xml:space="preserve"> b</w:t>
      </w:r>
      <w:r w:rsidR="003F27D8" w:rsidRPr="00B420C7">
        <w:t>u nedenle</w:t>
      </w:r>
      <w:r w:rsidR="00431C80" w:rsidRPr="00B420C7">
        <w:t>rle</w:t>
      </w:r>
      <w:r w:rsidR="00537718">
        <w:t>,</w:t>
      </w:r>
      <w:r w:rsidR="003F27D8" w:rsidRPr="00B420C7">
        <w:t xml:space="preserve"> Davalıdan </w:t>
      </w:r>
      <w:r w:rsidR="003F27D8">
        <w:t>eşyaları</w:t>
      </w:r>
      <w:r w:rsidR="009F51B7">
        <w:t>n değeri olduğunu iddia ettiği 6</w:t>
      </w:r>
      <w:r w:rsidR="003F27D8">
        <w:t>7,700.TL</w:t>
      </w:r>
      <w:r w:rsidR="00A67469">
        <w:t>’</w:t>
      </w:r>
      <w:r w:rsidR="003F27D8">
        <w:t xml:space="preserve">sı </w:t>
      </w:r>
      <w:r w:rsidR="00A67469">
        <w:t xml:space="preserve">için </w:t>
      </w:r>
      <w:r w:rsidR="003F27D8">
        <w:t xml:space="preserve">talep </w:t>
      </w:r>
      <w:r w:rsidR="00A67469">
        <w:t>hakkı doğduğunu ileri sür</w:t>
      </w:r>
      <w:r w:rsidR="00ED0F1D">
        <w:t>erek</w:t>
      </w:r>
      <w:r w:rsidR="00537718">
        <w:t>,</w:t>
      </w:r>
      <w:r w:rsidR="00ED0F1D">
        <w:t xml:space="preserve"> bu miktarı davalıdan talep etm</w:t>
      </w:r>
      <w:r w:rsidR="00A67469">
        <w:t>ektedir</w:t>
      </w:r>
      <w:r w:rsidR="003F27D8">
        <w:t xml:space="preserve">. </w:t>
      </w:r>
    </w:p>
    <w:p w:rsidR="00B94C49" w:rsidRDefault="00B94C49" w:rsidP="00E206E6">
      <w:pPr>
        <w:spacing w:line="360" w:lineRule="auto"/>
        <w:ind w:firstLine="720"/>
      </w:pPr>
    </w:p>
    <w:p w:rsidR="003F27D8" w:rsidRDefault="003F27D8" w:rsidP="00E206E6">
      <w:pPr>
        <w:spacing w:line="360" w:lineRule="auto"/>
        <w:ind w:firstLine="720"/>
      </w:pPr>
      <w:proofErr w:type="gramStart"/>
      <w:r>
        <w:t>Davalı, Davacının iddialarını redde</w:t>
      </w:r>
      <w:r w:rsidR="00C1439B">
        <w:t>derek</w:t>
      </w:r>
      <w:r>
        <w:t xml:space="preserve">, </w:t>
      </w:r>
      <w:r w:rsidR="000364E0">
        <w:t xml:space="preserve">Davacının </w:t>
      </w:r>
      <w:r w:rsidR="00451844">
        <w:t>dükkâ</w:t>
      </w:r>
      <w:r w:rsidR="00431C80" w:rsidRPr="00B420C7">
        <w:t>n</w:t>
      </w:r>
      <w:r w:rsidR="00ED0F1D" w:rsidRPr="00B420C7">
        <w:t xml:space="preserve">ın içerisinde </w:t>
      </w:r>
      <w:r w:rsidR="000364E0" w:rsidRPr="00B420C7">
        <w:t>bazı eşyaları bıraktığını</w:t>
      </w:r>
      <w:r w:rsidR="00537718">
        <w:t>n doğru olduğunu bununla birlikte,</w:t>
      </w:r>
      <w:r w:rsidR="00CC4F39">
        <w:t xml:space="preserve"> </w:t>
      </w:r>
      <w:r w:rsidR="00431C80" w:rsidRPr="00B420C7">
        <w:t xml:space="preserve">Davacıya </w:t>
      </w:r>
      <w:r w:rsidR="000364E0">
        <w:t>müteaddit</w:t>
      </w:r>
      <w:r w:rsidR="00C1439B">
        <w:t xml:space="preserve"> kez gelip eşyalarını a</w:t>
      </w:r>
      <w:r w:rsidR="00ED0F1D">
        <w:t>l</w:t>
      </w:r>
      <w:r w:rsidR="00C1439B">
        <w:t xml:space="preserve">ması </w:t>
      </w:r>
      <w:r w:rsidR="00ED0F1D">
        <w:t xml:space="preserve">için çağrı yapılmasına </w:t>
      </w:r>
      <w:r w:rsidR="000364E0">
        <w:t>rağmen</w:t>
      </w:r>
      <w:r w:rsidR="00C1439B">
        <w:t xml:space="preserve"> eşyaları</w:t>
      </w:r>
      <w:r w:rsidR="000364E0">
        <w:t xml:space="preserve"> gelip almadığını ileri sürerek, </w:t>
      </w:r>
      <w:r w:rsidR="00451844">
        <w:t>Davacının dükkâ</w:t>
      </w:r>
      <w:r w:rsidR="00ED0F1D">
        <w:t>nda bıraktığı</w:t>
      </w:r>
      <w:r w:rsidR="000364E0">
        <w:t xml:space="preserve"> eşyaları söküp depola</w:t>
      </w:r>
      <w:r w:rsidR="00C1439B">
        <w:t>mak zorunda kald</w:t>
      </w:r>
      <w:r w:rsidR="000364E0">
        <w:t>ı</w:t>
      </w:r>
      <w:r w:rsidR="00451844">
        <w:t>ğı</w:t>
      </w:r>
      <w:r w:rsidR="000364E0">
        <w:t>nı</w:t>
      </w:r>
      <w:r w:rsidR="00C1439B">
        <w:t>,</w:t>
      </w:r>
      <w:r w:rsidR="00CC4F39">
        <w:t xml:space="preserve"> </w:t>
      </w:r>
      <w:r w:rsidR="00032412">
        <w:t xml:space="preserve">eşyaların </w:t>
      </w:r>
      <w:r w:rsidR="00451844">
        <w:t xml:space="preserve">bir başka dükkâna </w:t>
      </w:r>
      <w:r w:rsidR="00C1439B">
        <w:t>taşı</w:t>
      </w:r>
      <w:r w:rsidR="00032412">
        <w:t>n</w:t>
      </w:r>
      <w:r w:rsidR="00C1439B">
        <w:t>ma</w:t>
      </w:r>
      <w:r w:rsidR="00032412">
        <w:t>sı</w:t>
      </w:r>
      <w:r w:rsidR="00451844">
        <w:t xml:space="preserve"> için</w:t>
      </w:r>
      <w:r w:rsidR="00032412">
        <w:t xml:space="preserve"> </w:t>
      </w:r>
      <w:r w:rsidR="000364E0">
        <w:t>1,500.TL masraf</w:t>
      </w:r>
      <w:r w:rsidR="00451844">
        <w:t xml:space="preserve"> yaptığını,</w:t>
      </w:r>
      <w:r w:rsidR="000364E0">
        <w:t xml:space="preserve"> </w:t>
      </w:r>
      <w:r w:rsidR="00C1439B">
        <w:t xml:space="preserve">eşyaların </w:t>
      </w:r>
      <w:r w:rsidR="00E97301">
        <w:t>depolandığı dükkâ</w:t>
      </w:r>
      <w:r w:rsidR="000364E0">
        <w:t>nın kira bedeli</w:t>
      </w:r>
      <w:r w:rsidR="00E97301">
        <w:t>nin aylık</w:t>
      </w:r>
      <w:r w:rsidR="000364E0">
        <w:t xml:space="preserve"> 600.Stg</w:t>
      </w:r>
      <w:r w:rsidR="00E97301">
        <w:t xml:space="preserve"> olduğunu belirterek bunları</w:t>
      </w:r>
      <w:r w:rsidR="000364E0">
        <w:t xml:space="preserve"> </w:t>
      </w:r>
      <w:r w:rsidR="00032412">
        <w:t>zarar ziyan</w:t>
      </w:r>
      <w:r w:rsidR="00ED0F1D">
        <w:t xml:space="preserve"> </w:t>
      </w:r>
      <w:r w:rsidR="00E97301">
        <w:t xml:space="preserve">olarak </w:t>
      </w:r>
      <w:r w:rsidR="00ED0F1D">
        <w:t xml:space="preserve">Davacıdan mukabil dava yolu ile talep </w:t>
      </w:r>
      <w:r w:rsidR="000364E0">
        <w:t>etm</w:t>
      </w:r>
      <w:r w:rsidR="00032412">
        <w:t>ektedir</w:t>
      </w:r>
      <w:r w:rsidR="00CC4F39">
        <w:t xml:space="preserve">. </w:t>
      </w:r>
      <w:proofErr w:type="gramEnd"/>
    </w:p>
    <w:p w:rsidR="00B94C49" w:rsidRDefault="00B94C49" w:rsidP="00E206E6">
      <w:pPr>
        <w:spacing w:line="360" w:lineRule="auto"/>
        <w:ind w:firstLine="720"/>
      </w:pPr>
    </w:p>
    <w:p w:rsidR="000C5CFD" w:rsidRDefault="000C5CFD" w:rsidP="00E206E6">
      <w:pPr>
        <w:spacing w:line="360" w:lineRule="auto"/>
        <w:ind w:firstLine="720"/>
      </w:pPr>
      <w:r>
        <w:t>Davayı dinleyen Alt Mahkeme</w:t>
      </w:r>
      <w:r w:rsidR="00CC4F39">
        <w:t>, Davacının davasını ret</w:t>
      </w:r>
      <w:r>
        <w:t xml:space="preserve"> ve iptal et</w:t>
      </w:r>
      <w:r w:rsidR="00032412">
        <w:t>tikten sonra</w:t>
      </w:r>
      <w:r>
        <w:t xml:space="preserve">, Davalının mukabil talebi altında Davalı lehine </w:t>
      </w:r>
      <w:r w:rsidR="00CC4F39">
        <w:t>D</w:t>
      </w:r>
      <w:r w:rsidR="00032412">
        <w:t xml:space="preserve">avacı aleyhine </w:t>
      </w:r>
      <w:r>
        <w:t xml:space="preserve">1,500.TL için hüküm vermiştir. </w:t>
      </w:r>
    </w:p>
    <w:p w:rsidR="00B94C49" w:rsidRDefault="00B94C49" w:rsidP="00E206E6">
      <w:pPr>
        <w:spacing w:line="360" w:lineRule="auto"/>
        <w:ind w:firstLine="720"/>
      </w:pPr>
    </w:p>
    <w:p w:rsidR="00B763AF" w:rsidRDefault="002A6705" w:rsidP="00CC4F39">
      <w:pPr>
        <w:spacing w:line="360" w:lineRule="auto"/>
        <w:ind w:firstLine="720"/>
      </w:pPr>
      <w:r>
        <w:t>Davacı</w:t>
      </w:r>
      <w:r w:rsidR="00CC4F39">
        <w:t xml:space="preserve">nın istinaf ihbarnamesi 4 istinaf sebebi içermektedir. Bununla birlikte, </w:t>
      </w:r>
      <w:r w:rsidR="00B763AF">
        <w:t xml:space="preserve">Davacının istinaf sebepleri </w:t>
      </w:r>
      <w:r w:rsidR="00CC4F39">
        <w:t xml:space="preserve">tek başlık altında aşağıdaki </w:t>
      </w:r>
      <w:proofErr w:type="gramStart"/>
      <w:r w:rsidR="00CC4F39">
        <w:t>toparlamak  mümkündür</w:t>
      </w:r>
      <w:proofErr w:type="gramEnd"/>
      <w:r w:rsidR="00CC4F39">
        <w:t>:</w:t>
      </w:r>
    </w:p>
    <w:p w:rsidR="00CC4F39" w:rsidRDefault="00CC4F39" w:rsidP="00CC4F39">
      <w:pPr>
        <w:spacing w:line="360" w:lineRule="auto"/>
        <w:ind w:firstLine="720"/>
      </w:pPr>
    </w:p>
    <w:p w:rsidR="00B763AF" w:rsidRPr="00CC4F39" w:rsidRDefault="00B763AF" w:rsidP="00CC4F39">
      <w:pPr>
        <w:pStyle w:val="ListeParagraf"/>
        <w:spacing w:line="360" w:lineRule="auto"/>
        <w:ind w:left="1080"/>
        <w:rPr>
          <w:b/>
        </w:rPr>
      </w:pPr>
      <w:r w:rsidRPr="00CC4F39">
        <w:rPr>
          <w:b/>
        </w:rPr>
        <w:t>Alt Mahkeme</w:t>
      </w:r>
      <w:r w:rsidR="00CC4F39" w:rsidRPr="00CC4F39">
        <w:rPr>
          <w:b/>
        </w:rPr>
        <w:t>,</w:t>
      </w:r>
      <w:r w:rsidRPr="00CC4F39">
        <w:rPr>
          <w:b/>
        </w:rPr>
        <w:t xml:space="preserve"> Davacı</w:t>
      </w:r>
      <w:r w:rsidR="00ED0F1D" w:rsidRPr="00CC4F39">
        <w:rPr>
          <w:b/>
        </w:rPr>
        <w:t xml:space="preserve"> tarafından sunulan </w:t>
      </w:r>
      <w:r w:rsidRPr="00CC4F39">
        <w:rPr>
          <w:b/>
        </w:rPr>
        <w:t>şahadete inanma</w:t>
      </w:r>
      <w:r w:rsidR="00CC4F39" w:rsidRPr="00CC4F39">
        <w:rPr>
          <w:b/>
        </w:rPr>
        <w:t>yıp</w:t>
      </w:r>
      <w:r w:rsidR="00ED0F1D" w:rsidRPr="00CC4F39">
        <w:rPr>
          <w:b/>
        </w:rPr>
        <w:t xml:space="preserve"> </w:t>
      </w:r>
      <w:r w:rsidRPr="00CC4F39">
        <w:rPr>
          <w:b/>
        </w:rPr>
        <w:t>davasını ispat edemediğine bulgu yaparak</w:t>
      </w:r>
      <w:r w:rsidR="00CC4F39" w:rsidRPr="00CC4F39">
        <w:rPr>
          <w:b/>
        </w:rPr>
        <w:t xml:space="preserve"> </w:t>
      </w:r>
      <w:r w:rsidRPr="00CC4F39">
        <w:rPr>
          <w:b/>
        </w:rPr>
        <w:t xml:space="preserve">reddetmekle hata yaptı. </w:t>
      </w:r>
    </w:p>
    <w:p w:rsidR="00CC4F39" w:rsidRDefault="00CC4F39" w:rsidP="00CC4F39">
      <w:pPr>
        <w:spacing w:line="360" w:lineRule="auto"/>
      </w:pPr>
    </w:p>
    <w:p w:rsidR="00E712EE" w:rsidRDefault="00E712EE" w:rsidP="00CC4F39">
      <w:pPr>
        <w:spacing w:line="360" w:lineRule="auto"/>
        <w:ind w:firstLine="720"/>
      </w:pPr>
      <w:r w:rsidRPr="00E712EE">
        <w:t>Davacı</w:t>
      </w:r>
      <w:r>
        <w:t xml:space="preserve"> davasında</w:t>
      </w:r>
      <w:r w:rsidR="00CC4F39">
        <w:t>,</w:t>
      </w:r>
      <w:r>
        <w:t xml:space="preserve"> Davalıdan kiraladığı </w:t>
      </w:r>
      <w:r w:rsidR="00CC4F39">
        <w:t>2 adet dükkâ</w:t>
      </w:r>
      <w:r w:rsidR="00431C80" w:rsidRPr="00B420C7">
        <w:t>n</w:t>
      </w:r>
      <w:r w:rsidRPr="00B420C7">
        <w:t>ı</w:t>
      </w:r>
      <w:r w:rsidRPr="00CC4F39">
        <w:rPr>
          <w:b/>
        </w:rPr>
        <w:t xml:space="preserve"> </w:t>
      </w:r>
    </w:p>
    <w:p w:rsidR="00853102" w:rsidRDefault="00E712EE" w:rsidP="00E712EE">
      <w:pPr>
        <w:spacing w:line="360" w:lineRule="auto"/>
      </w:pPr>
      <w:r>
        <w:lastRenderedPageBreak/>
        <w:t>3.3.2008 tari</w:t>
      </w:r>
      <w:r w:rsidR="00CC4F39">
        <w:t>hinde tahliye ettiği zaman dükkâ</w:t>
      </w:r>
      <w:r>
        <w:t>nda Tal</w:t>
      </w:r>
      <w:r w:rsidR="00CC4F39">
        <w:t xml:space="preserve">ep Takririnde belirttiği değeri 67,700.TL olan 18 kalem eşya </w:t>
      </w:r>
      <w:r>
        <w:t xml:space="preserve">bıraktığını, Davalı tarafından bu </w:t>
      </w:r>
      <w:r w:rsidR="00CC4F39">
        <w:t>eşyaların yer aldığı dükkâ</w:t>
      </w:r>
      <w:r w:rsidR="00EB51C7">
        <w:t>n</w:t>
      </w:r>
      <w:r w:rsidR="00ED0F1D">
        <w:t>lar</w:t>
      </w:r>
      <w:r w:rsidR="00EB51C7">
        <w:t xml:space="preserve"> 1.11.2008 tarihinde 3. bir şahsa kiralandığı halde kendisine haber verilmedi</w:t>
      </w:r>
      <w:r w:rsidR="00CC4F39">
        <w:t>ğini, haber verilmiş olsa, dükkâ</w:t>
      </w:r>
      <w:r w:rsidR="00EB51C7">
        <w:t>nda bıraktığı eşyaları yeni kiracıya satmak için çaba göster</w:t>
      </w:r>
      <w:r w:rsidR="00ED1409">
        <w:t>ece</w:t>
      </w:r>
      <w:r w:rsidR="00EB51C7">
        <w:t>ğini</w:t>
      </w:r>
      <w:r w:rsidR="00EB51C7" w:rsidRPr="00B420C7">
        <w:t>,</w:t>
      </w:r>
      <w:r w:rsidR="000A54EE" w:rsidRPr="00B420C7">
        <w:t xml:space="preserve"> anlaşamadıkları takd</w:t>
      </w:r>
      <w:r w:rsidR="00431C80" w:rsidRPr="00B420C7">
        <w:t>irde de</w:t>
      </w:r>
      <w:r w:rsidR="00EB51C7" w:rsidRPr="00B420C7">
        <w:t xml:space="preserve"> eşyaları </w:t>
      </w:r>
      <w:r w:rsidR="00ED1409" w:rsidRPr="00B420C7">
        <w:t>boşaltacağını</w:t>
      </w:r>
      <w:r w:rsidR="00CC4F39">
        <w:t>,</w:t>
      </w:r>
      <w:r w:rsidR="005023D1" w:rsidRPr="00B420C7">
        <w:t xml:space="preserve"> </w:t>
      </w:r>
      <w:proofErr w:type="gramStart"/>
      <w:r w:rsidR="00EB51C7" w:rsidRPr="00B420C7">
        <w:t>nitekim</w:t>
      </w:r>
      <w:r w:rsidR="00CC4F39">
        <w:t>,</w:t>
      </w:r>
      <w:proofErr w:type="gramEnd"/>
      <w:r w:rsidR="00EB51C7" w:rsidRPr="00B420C7">
        <w:t xml:space="preserve"> Davalı yetkilisi ile tahliye </w:t>
      </w:r>
      <w:r w:rsidR="00ED1409" w:rsidRPr="00B420C7">
        <w:t>aşamasında</w:t>
      </w:r>
      <w:r w:rsidR="00EB51C7" w:rsidRPr="00B420C7">
        <w:t xml:space="preserve"> bu </w:t>
      </w:r>
      <w:r w:rsidR="00CC4F39">
        <w:t>doğrultuda yazılı bir tutanak</w:t>
      </w:r>
      <w:r w:rsidR="00C83F78">
        <w:t xml:space="preserve"> tahtında</w:t>
      </w:r>
      <w:r w:rsidR="00ED1409">
        <w:t xml:space="preserve"> </w:t>
      </w:r>
      <w:r w:rsidR="00EB51C7">
        <w:t xml:space="preserve">anlaştıklarını iddia etmektedir. </w:t>
      </w:r>
      <w:r w:rsidR="00ED1409">
        <w:t>Davalı ise</w:t>
      </w:r>
      <w:r w:rsidR="00C83F78">
        <w:t>, dükkâ</w:t>
      </w:r>
      <w:r w:rsidR="00853102">
        <w:t>n yeniden kiralanacağında Davacının eşyaları</w:t>
      </w:r>
      <w:r w:rsidR="00C83F78">
        <w:t>nı</w:t>
      </w:r>
      <w:r w:rsidR="00853102">
        <w:t xml:space="preserve"> alması için arandığını, buna rağmen eşyaları</w:t>
      </w:r>
      <w:r w:rsidR="00C83F78">
        <w:t>nı</w:t>
      </w:r>
      <w:r w:rsidR="00853102">
        <w:t xml:space="preserve"> gelip almadığını, Davacıdan sonra </w:t>
      </w:r>
      <w:r w:rsidR="00C83F78">
        <w:t>kiralayan kişinin de dükkâ</w:t>
      </w:r>
      <w:r w:rsidR="00853102">
        <w:t>nı tahliye etmesinden sonra, Davacı</w:t>
      </w:r>
      <w:r w:rsidR="00C83F78">
        <w:t>nın</w:t>
      </w:r>
      <w:r w:rsidR="00853102">
        <w:t xml:space="preserve"> </w:t>
      </w:r>
      <w:r w:rsidR="007125BA">
        <w:t>tekrar aradığını buna</w:t>
      </w:r>
      <w:r w:rsidR="00853102">
        <w:t xml:space="preserve"> rağmen eşya</w:t>
      </w:r>
      <w:r w:rsidR="007125BA">
        <w:t>ları gelip almadığı için bu kez</w:t>
      </w:r>
      <w:r w:rsidR="00853102">
        <w:t xml:space="preserve"> eşyaların başka bir yere depolandığı</w:t>
      </w:r>
      <w:r w:rsidR="007125BA">
        <w:t>nı</w:t>
      </w:r>
      <w:r w:rsidR="00853102">
        <w:t xml:space="preserve"> ileri sürmektedir</w:t>
      </w:r>
      <w:r w:rsidR="00853102" w:rsidRPr="00B420C7">
        <w:t>.</w:t>
      </w:r>
      <w:r w:rsidR="005023D1" w:rsidRPr="00B420C7">
        <w:t xml:space="preserve"> Davalı</w:t>
      </w:r>
      <w:r w:rsidR="007125BA">
        <w:t>,</w:t>
      </w:r>
      <w:r w:rsidR="00853102">
        <w:t xml:space="preserve"> </w:t>
      </w:r>
      <w:r w:rsidR="007125BA">
        <w:t xml:space="preserve">2. </w:t>
      </w:r>
      <w:r w:rsidR="005023D1">
        <w:t>k</w:t>
      </w:r>
      <w:r w:rsidR="007125BA">
        <w:t>iracının dükkâ</w:t>
      </w:r>
      <w:r w:rsidR="00ED1409">
        <w:t>nı boşaltma aşamasında tasdik m</w:t>
      </w:r>
      <w:r w:rsidR="005023D1">
        <w:t xml:space="preserve">emuruna </w:t>
      </w:r>
      <w:r w:rsidR="005023D1" w:rsidRPr="00B420C7">
        <w:t>hazırlatılan</w:t>
      </w:r>
      <w:r w:rsidR="00DE428A" w:rsidRPr="00B420C7">
        <w:t xml:space="preserve"> bir </w:t>
      </w:r>
      <w:proofErr w:type="gramStart"/>
      <w:r w:rsidR="00DE428A" w:rsidRPr="00B420C7">
        <w:t>envante</w:t>
      </w:r>
      <w:r w:rsidR="00D03BEE">
        <w:t>rde</w:t>
      </w:r>
      <w:proofErr w:type="gramEnd"/>
      <w:r w:rsidR="00D03BEE">
        <w:t xml:space="preserve"> yer alan eşyaların D</w:t>
      </w:r>
      <w:r w:rsidR="00ED1409" w:rsidRPr="00B420C7">
        <w:t>avacı ta</w:t>
      </w:r>
      <w:r w:rsidR="00D03BEE">
        <w:t>rafından dükkâ</w:t>
      </w:r>
      <w:r w:rsidR="005023D1" w:rsidRPr="00B420C7">
        <w:t xml:space="preserve">nda </w:t>
      </w:r>
      <w:r w:rsidR="005023D1">
        <w:t>bırakıldığını</w:t>
      </w:r>
      <w:r w:rsidR="00D03BEE">
        <w:t>n kayıt altına alındığını</w:t>
      </w:r>
      <w:r w:rsidR="00853102">
        <w:t xml:space="preserve"> kabul etmektedir.</w:t>
      </w:r>
    </w:p>
    <w:p w:rsidR="00853102" w:rsidRDefault="00853102" w:rsidP="00E712EE">
      <w:pPr>
        <w:spacing w:line="360" w:lineRule="auto"/>
      </w:pPr>
    </w:p>
    <w:p w:rsidR="00EB51C7" w:rsidRDefault="00EB51C7" w:rsidP="00E712EE">
      <w:pPr>
        <w:spacing w:line="360" w:lineRule="auto"/>
      </w:pPr>
      <w:r>
        <w:tab/>
      </w:r>
      <w:r w:rsidR="00853102">
        <w:t>Huzurundaki ş</w:t>
      </w:r>
      <w:r>
        <w:t xml:space="preserve">ahadeti inceleyen Alt Mahkeme </w:t>
      </w:r>
      <w:r w:rsidR="00D03BEE">
        <w:t>kararında mezkûr</w:t>
      </w:r>
      <w:r>
        <w:t xml:space="preserve"> </w:t>
      </w:r>
      <w:r w:rsidR="00D03BEE">
        <w:t>e</w:t>
      </w:r>
      <w:r>
        <w:t>şyaların</w:t>
      </w:r>
      <w:r w:rsidR="00D03BEE">
        <w:t>, D</w:t>
      </w:r>
      <w:r w:rsidR="00442F7B">
        <w:t xml:space="preserve">avacının iddia ettiği eşyalar değil de </w:t>
      </w:r>
      <w:r w:rsidR="00D03BEE">
        <w:t>D</w:t>
      </w:r>
      <w:r w:rsidR="00ED1409">
        <w:t>avalı tanığı tarafından 2. Kir</w:t>
      </w:r>
      <w:r w:rsidR="00D03BEE">
        <w:t>acının boşaltmasından sonra tesp</w:t>
      </w:r>
      <w:r w:rsidR="00ED1409">
        <w:t xml:space="preserve">it edilen </w:t>
      </w:r>
      <w:r>
        <w:t>Emare 6</w:t>
      </w:r>
      <w:r w:rsidR="00ED1409">
        <w:t xml:space="preserve"> (</w:t>
      </w:r>
      <w:r>
        <w:t>9 olacak</w:t>
      </w:r>
      <w:r w:rsidR="00ED1409">
        <w:t>tı)</w:t>
      </w:r>
      <w:r>
        <w:t xml:space="preserve"> tutanakta yer alan eşyalardan ibaret olduğunu kabul etmiştir ve devamında şöyle demiştir: </w:t>
      </w:r>
    </w:p>
    <w:p w:rsidR="00EB51C7" w:rsidRDefault="00EB51C7" w:rsidP="00E712EE">
      <w:pPr>
        <w:spacing w:line="360" w:lineRule="auto"/>
      </w:pPr>
      <w:r>
        <w:tab/>
        <w:t>“</w:t>
      </w:r>
      <w:r w:rsidRPr="00ED1409">
        <w:rPr>
          <w:b/>
        </w:rPr>
        <w:t>Davacı ve tanıkları talepleri ile ilgili doyurucu bir şahadet</w:t>
      </w:r>
      <w:r w:rsidR="00ED1409" w:rsidRPr="00ED1409">
        <w:rPr>
          <w:b/>
        </w:rPr>
        <w:t>i</w:t>
      </w:r>
      <w:r w:rsidRPr="00ED1409">
        <w:rPr>
          <w:b/>
        </w:rPr>
        <w:t xml:space="preserve"> Mahkemeye getirmemiş ve tafsilatını verdikleri eşyaların ve zara</w:t>
      </w:r>
      <w:r w:rsidR="00ED1409" w:rsidRPr="00ED1409">
        <w:rPr>
          <w:b/>
        </w:rPr>
        <w:t>r</w:t>
      </w:r>
      <w:r w:rsidRPr="00ED1409">
        <w:rPr>
          <w:b/>
        </w:rPr>
        <w:t xml:space="preserve"> ziyanı ile ilgili herhangi</w:t>
      </w:r>
      <w:r w:rsidR="00A346E5" w:rsidRPr="00ED1409">
        <w:rPr>
          <w:b/>
        </w:rPr>
        <w:t xml:space="preserve"> bir şahadeti veya belgeyi Mahkemeye sunmamışlardır. Davacı daha önce de belirttiğim gibi sadece kendine göre eşyaların değerlerini Mahkemeye beyan etmekle yetinmiştir. Kanaatimce Davacı iddiaları ve zarar ziyanını ispatlayamamıştır ve davasının </w:t>
      </w:r>
      <w:proofErr w:type="spellStart"/>
      <w:r w:rsidR="00A346E5" w:rsidRPr="00ED1409">
        <w:rPr>
          <w:b/>
        </w:rPr>
        <w:t>red</w:t>
      </w:r>
      <w:proofErr w:type="spellEnd"/>
      <w:r w:rsidR="00A346E5" w:rsidRPr="00ED1409">
        <w:rPr>
          <w:b/>
        </w:rPr>
        <w:t xml:space="preserve"> ve iptal edilmesi gerekmektedir</w:t>
      </w:r>
      <w:r w:rsidR="00A346E5">
        <w:t>.”</w:t>
      </w:r>
    </w:p>
    <w:p w:rsidR="00EE7DCA" w:rsidRDefault="00EE7DCA" w:rsidP="00E712EE">
      <w:pPr>
        <w:spacing w:line="360" w:lineRule="auto"/>
      </w:pPr>
    </w:p>
    <w:p w:rsidR="00E61423" w:rsidRPr="00B420C7" w:rsidRDefault="00A346E5" w:rsidP="00E712EE">
      <w:pPr>
        <w:spacing w:line="360" w:lineRule="auto"/>
      </w:pPr>
      <w:r>
        <w:lastRenderedPageBreak/>
        <w:tab/>
      </w:r>
      <w:r w:rsidR="00EE7DCA">
        <w:t>Davacı dükkâ</w:t>
      </w:r>
      <w:r w:rsidR="00AC3400">
        <w:t>nda bıraktı</w:t>
      </w:r>
      <w:r w:rsidR="00853102">
        <w:t>ğ</w:t>
      </w:r>
      <w:r w:rsidR="00AC3400">
        <w:t xml:space="preserve">ı eşyalar ile ilgili sözlü şahadet vermiş ve </w:t>
      </w:r>
      <w:r w:rsidR="00E61423">
        <w:t>şahadetinde</w:t>
      </w:r>
      <w:r w:rsidR="006E655C">
        <w:t>,</w:t>
      </w:r>
      <w:r w:rsidR="00E61423">
        <w:t xml:space="preserve"> Talep Takririnde yer alan</w:t>
      </w:r>
      <w:r w:rsidR="006E655C">
        <w:t xml:space="preserve"> 18 kalem eşya ile bunların</w:t>
      </w:r>
      <w:r w:rsidR="00AC3400">
        <w:t xml:space="preserve"> bedellerini</w:t>
      </w:r>
      <w:r w:rsidR="00723A34">
        <w:t xml:space="preserve"> sözlü olarak </w:t>
      </w:r>
      <w:r w:rsidR="006E655C">
        <w:t xml:space="preserve">belirtmekle </w:t>
      </w:r>
      <w:r w:rsidR="00723A34" w:rsidRPr="00B420C7">
        <w:t>yetinmiştir</w:t>
      </w:r>
      <w:r w:rsidR="00E61423" w:rsidRPr="00B420C7">
        <w:t xml:space="preserve">. </w:t>
      </w:r>
    </w:p>
    <w:p w:rsidR="00A6475B" w:rsidRPr="00B420C7" w:rsidRDefault="00A6475B" w:rsidP="00E712EE">
      <w:pPr>
        <w:spacing w:line="360" w:lineRule="auto"/>
      </w:pPr>
    </w:p>
    <w:p w:rsidR="00A6475B" w:rsidRDefault="00A6475B" w:rsidP="00A6475B">
      <w:pPr>
        <w:spacing w:line="360" w:lineRule="auto"/>
        <w:ind w:firstLine="720"/>
      </w:pPr>
      <w:r>
        <w:t xml:space="preserve">Davacı ile davalının yetkilisi olduğu ileri sürülen </w:t>
      </w:r>
      <w:proofErr w:type="spellStart"/>
      <w:r>
        <w:t>Salahi</w:t>
      </w:r>
      <w:proofErr w:type="spellEnd"/>
      <w:r>
        <w:t xml:space="preserve"> </w:t>
      </w:r>
      <w:proofErr w:type="spellStart"/>
      <w:r>
        <w:t>Ulubay</w:t>
      </w:r>
      <w:proofErr w:type="spellEnd"/>
      <w:r>
        <w:t xml:space="preserve"> aras</w:t>
      </w:r>
      <w:r w:rsidR="006E655C">
        <w:t xml:space="preserve">ında imzalanan Emare 4 taahhütnamenin altında veya ekinde </w:t>
      </w:r>
      <w:r>
        <w:t xml:space="preserve">eşya listesi yoktur. </w:t>
      </w:r>
      <w:r w:rsidRPr="00956160">
        <w:t xml:space="preserve">Davalı, </w:t>
      </w:r>
      <w:proofErr w:type="spellStart"/>
      <w:r>
        <w:t>S</w:t>
      </w:r>
      <w:r w:rsidR="006E655C">
        <w:t>alahi</w:t>
      </w:r>
      <w:proofErr w:type="spellEnd"/>
      <w:r w:rsidR="006E655C">
        <w:t xml:space="preserve"> </w:t>
      </w:r>
      <w:proofErr w:type="spellStart"/>
      <w:r w:rsidR="006E655C">
        <w:t>Ulubay’ın</w:t>
      </w:r>
      <w:proofErr w:type="spellEnd"/>
      <w:r w:rsidR="006E655C">
        <w:t xml:space="preserve"> Emare 4 taahhütnameyi</w:t>
      </w:r>
      <w:r>
        <w:t xml:space="preserve"> imzalamaya yetkili olmadığını ileri sürmüş olsa da,</w:t>
      </w:r>
      <w:r w:rsidR="006E655C">
        <w:t xml:space="preserve"> bu belgeye uygun şekilde Davacının dükkâ</w:t>
      </w:r>
      <w:r>
        <w:t>nda bıraktığı eşyaları alması için Davacıya haber verildiğini,</w:t>
      </w:r>
      <w:r w:rsidR="00723A34">
        <w:t xml:space="preserve"> </w:t>
      </w:r>
      <w:r w:rsidR="00723A34" w:rsidRPr="00B420C7">
        <w:t>ancak</w:t>
      </w:r>
      <w:r>
        <w:t xml:space="preserve"> Davacının gelip eşyalarını almadığını söylemektedir. </w:t>
      </w:r>
    </w:p>
    <w:p w:rsidR="00E61423" w:rsidRDefault="00E61423" w:rsidP="00E712EE">
      <w:pPr>
        <w:spacing w:line="360" w:lineRule="auto"/>
      </w:pPr>
    </w:p>
    <w:p w:rsidR="00E61423" w:rsidRDefault="00E61423" w:rsidP="00E712EE">
      <w:pPr>
        <w:spacing w:line="360" w:lineRule="auto"/>
      </w:pPr>
      <w:r>
        <w:tab/>
      </w:r>
      <w:r w:rsidR="00AC3400">
        <w:t xml:space="preserve">Davalı tarafından sunulan </w:t>
      </w:r>
      <w:r w:rsidR="00C62DFA">
        <w:t xml:space="preserve">Emare 9 </w:t>
      </w:r>
      <w:proofErr w:type="gramStart"/>
      <w:r w:rsidR="00C62DFA">
        <w:t>envanterde</w:t>
      </w:r>
      <w:proofErr w:type="gramEnd"/>
      <w:r w:rsidR="00C62DFA">
        <w:t xml:space="preserve"> </w:t>
      </w:r>
      <w:r>
        <w:t>13 kalem</w:t>
      </w:r>
      <w:r w:rsidR="00AC3400">
        <w:t xml:space="preserve"> mal yer almaktadır.</w:t>
      </w:r>
      <w:r>
        <w:t xml:space="preserve"> Davacı </w:t>
      </w:r>
      <w:r w:rsidR="00AC3400">
        <w:t xml:space="preserve">Emare 9’da yer alan </w:t>
      </w:r>
      <w:r>
        <w:t>mutfak lavabosu ve dolapları hariç eşyaların kendisi</w:t>
      </w:r>
      <w:r w:rsidR="00DE428A">
        <w:t xml:space="preserve">ne ait olduğunu kabul etmiş, ancak bu listenin eksik olduğunu, doğru olan listenin </w:t>
      </w:r>
      <w:r w:rsidR="006E655C">
        <w:t>T</w:t>
      </w:r>
      <w:r w:rsidR="00DE428A">
        <w:t>a</w:t>
      </w:r>
      <w:r w:rsidR="006E655C">
        <w:t>lep T</w:t>
      </w:r>
      <w:r w:rsidR="00723A34">
        <w:t xml:space="preserve">akririnde yer </w:t>
      </w:r>
      <w:r w:rsidR="00723A34" w:rsidRPr="00B420C7">
        <w:t>alan olduğunda</w:t>
      </w:r>
      <w:r w:rsidR="00DE428A" w:rsidRPr="00B420C7">
        <w:t xml:space="preserve"> ısrar </w:t>
      </w:r>
      <w:r w:rsidR="00DE428A">
        <w:t xml:space="preserve">etmiştir. </w:t>
      </w:r>
    </w:p>
    <w:p w:rsidR="00E61423" w:rsidRDefault="00E61423" w:rsidP="00E712EE">
      <w:pPr>
        <w:spacing w:line="360" w:lineRule="auto"/>
      </w:pPr>
    </w:p>
    <w:p w:rsidR="00E61423" w:rsidRDefault="00E61423" w:rsidP="00E712EE">
      <w:pPr>
        <w:spacing w:line="360" w:lineRule="auto"/>
      </w:pPr>
      <w:r>
        <w:tab/>
        <w:t xml:space="preserve">Alt Mahkeme </w:t>
      </w:r>
      <w:r w:rsidR="00C62DFA">
        <w:t>Davacının şahadetine değer vermeyerek, Davalı tarafından sun</w:t>
      </w:r>
      <w:r w:rsidR="006E655C">
        <w:t>ulan şahadeti doğru kabul etmiş ve</w:t>
      </w:r>
      <w:r w:rsidR="00C62DFA">
        <w:t xml:space="preserve"> </w:t>
      </w:r>
      <w:r w:rsidR="00DE428A">
        <w:t>sadece</w:t>
      </w:r>
      <w:r w:rsidR="00442F7B">
        <w:t xml:space="preserve"> </w:t>
      </w:r>
      <w:r>
        <w:t xml:space="preserve">Emare </w:t>
      </w:r>
      <w:r w:rsidR="00DE428A">
        <w:t>9’da yer alan eşyaların Davacıya</w:t>
      </w:r>
      <w:r>
        <w:t xml:space="preserve"> ait olduğunu</w:t>
      </w:r>
      <w:r w:rsidR="006E655C">
        <w:t xml:space="preserve">, </w:t>
      </w:r>
      <w:r w:rsidR="00DE428A">
        <w:t>bu eşya</w:t>
      </w:r>
      <w:r w:rsidR="006E655C">
        <w:t>ların Davacı tarafından tahliye edilen dükkâ</w:t>
      </w:r>
      <w:r w:rsidR="00DE428A">
        <w:t>nlarda bırakıldığını</w:t>
      </w:r>
      <w:r>
        <w:t xml:space="preserve"> kabul etmiştir. </w:t>
      </w:r>
    </w:p>
    <w:p w:rsidR="000C164F" w:rsidRDefault="000C164F" w:rsidP="00DE428A">
      <w:pPr>
        <w:spacing w:line="360" w:lineRule="auto"/>
        <w:ind w:firstLine="720"/>
      </w:pPr>
    </w:p>
    <w:p w:rsidR="00DE428A" w:rsidRDefault="006E655C" w:rsidP="00DE428A">
      <w:pPr>
        <w:spacing w:line="360" w:lineRule="auto"/>
        <w:ind w:firstLine="720"/>
      </w:pPr>
      <w:r>
        <w:t xml:space="preserve">Alt Mahkeme huzurunda </w:t>
      </w:r>
      <w:r w:rsidR="00DE428A">
        <w:t>Davacı</w:t>
      </w:r>
      <w:r>
        <w:t>nın dükkânda bıraktığı</w:t>
      </w:r>
      <w:r w:rsidR="00DE428A">
        <w:t xml:space="preserve"> eşyalar için para talep etme hakkı olup olmadığı tartışılmış değildir. Alt Mahkeme Emare 9 </w:t>
      </w:r>
      <w:r w:rsidR="00A6475B">
        <w:t>envanterde yer alan eşyaların Davacı</w:t>
      </w:r>
      <w:r w:rsidR="00DE428A">
        <w:t xml:space="preserve"> tarafından tahliye esnasında </w:t>
      </w:r>
      <w:proofErr w:type="gramStart"/>
      <w:r w:rsidR="00DE428A">
        <w:t>dükkan</w:t>
      </w:r>
      <w:r w:rsidR="00C62DFA">
        <w:t>da</w:t>
      </w:r>
      <w:proofErr w:type="gramEnd"/>
      <w:r w:rsidR="00C62DFA">
        <w:t xml:space="preserve"> bırakıldığına bulgu yapmış</w:t>
      </w:r>
      <w:r>
        <w:t>, Davacının</w:t>
      </w:r>
      <w:r w:rsidR="00C62DFA">
        <w:t xml:space="preserve"> bu eşyalar için parasal talebini ispat edip etmediğini değerlendirmiştir</w:t>
      </w:r>
      <w:r w:rsidR="00DE428A">
        <w:t xml:space="preserve">. </w:t>
      </w:r>
    </w:p>
    <w:p w:rsidR="00DE428A" w:rsidRPr="00956160" w:rsidRDefault="00DE428A" w:rsidP="00DE428A">
      <w:pPr>
        <w:spacing w:line="360" w:lineRule="auto"/>
      </w:pPr>
    </w:p>
    <w:p w:rsidR="001D0E8F" w:rsidRDefault="001D0E8F" w:rsidP="000C164F">
      <w:pPr>
        <w:spacing w:line="360" w:lineRule="auto"/>
      </w:pPr>
      <w:r>
        <w:tab/>
      </w:r>
      <w:r w:rsidR="008C4EC2">
        <w:t>Davacı dükkâ</w:t>
      </w:r>
      <w:r w:rsidR="00043808">
        <w:t xml:space="preserve">nda bıraktığını iddia ettiği tüm eşyalar ile </w:t>
      </w:r>
      <w:r w:rsidR="00C62DFA">
        <w:t>ilgili bir bedel talep etmiştir</w:t>
      </w:r>
      <w:r w:rsidR="008C4EC2">
        <w:t>. Bu bedel sadece D</w:t>
      </w:r>
      <w:r w:rsidR="00043808">
        <w:t>avacı</w:t>
      </w:r>
      <w:r w:rsidR="00442F7B">
        <w:t>n</w:t>
      </w:r>
      <w:r w:rsidR="00043808">
        <w:t>ın</w:t>
      </w:r>
      <w:r w:rsidR="00442F7B">
        <w:t xml:space="preserve"> </w:t>
      </w:r>
      <w:r w:rsidR="00442F7B">
        <w:lastRenderedPageBreak/>
        <w:t>kuru</w:t>
      </w:r>
      <w:r w:rsidR="00043808">
        <w:t xml:space="preserve"> bir iddiası durumunda</w:t>
      </w:r>
      <w:r w:rsidR="00442F7B">
        <w:t xml:space="preserve"> kalmışt</w:t>
      </w:r>
      <w:r w:rsidR="00043808">
        <w:t xml:space="preserve">ır. </w:t>
      </w:r>
      <w:r w:rsidR="00442F7B">
        <w:t>Mahkeme</w:t>
      </w:r>
      <w:r w:rsidR="00E61431">
        <w:t xml:space="preserve"> </w:t>
      </w:r>
      <w:r w:rsidR="008C4EC2">
        <w:t>de D</w:t>
      </w:r>
      <w:r w:rsidR="00442F7B">
        <w:t>avacının dü</w:t>
      </w:r>
      <w:r w:rsidR="00E61431">
        <w:t>k</w:t>
      </w:r>
      <w:r w:rsidR="008C4EC2">
        <w:t>kâ</w:t>
      </w:r>
      <w:r w:rsidR="00442F7B">
        <w:t>nda bazı eşyaları bırakmış olduğunu kabul</w:t>
      </w:r>
      <w:r w:rsidR="000C164F">
        <w:t xml:space="preserve"> etmesine </w:t>
      </w:r>
      <w:r w:rsidR="00442F7B">
        <w:t>rağmen bıraktığını iddia ettiği eşyaların değeri ile ilgili Mahke</w:t>
      </w:r>
      <w:r w:rsidR="00E61431">
        <w:t>m</w:t>
      </w:r>
      <w:r w:rsidR="00442F7B">
        <w:t xml:space="preserve">e </w:t>
      </w:r>
      <w:r w:rsidR="008C4EC2">
        <w:t>huzuruna tatminkâ</w:t>
      </w:r>
      <w:r w:rsidR="00442F7B">
        <w:t>r şahadet sunmadığını belirtmiştir.</w:t>
      </w:r>
    </w:p>
    <w:p w:rsidR="00797FAA" w:rsidRDefault="00797FAA" w:rsidP="00E712EE">
      <w:pPr>
        <w:spacing w:line="360" w:lineRule="auto"/>
      </w:pPr>
    </w:p>
    <w:p w:rsidR="00C62DFA" w:rsidRDefault="00797FAA" w:rsidP="00E712EE">
      <w:pPr>
        <w:spacing w:line="360" w:lineRule="auto"/>
      </w:pPr>
      <w:r>
        <w:tab/>
      </w:r>
      <w:r w:rsidR="008C4EC2">
        <w:t>Davacı dükkâ</w:t>
      </w:r>
      <w:r w:rsidR="00E61431">
        <w:t xml:space="preserve">nda bıraktığını iddia ettiği eşyalar ile ilgili </w:t>
      </w:r>
      <w:r w:rsidR="004F4A79">
        <w:t xml:space="preserve">talebini </w:t>
      </w:r>
      <w:r w:rsidR="00723A34" w:rsidRPr="00B420C7">
        <w:t xml:space="preserve">ileri sürmek </w:t>
      </w:r>
      <w:r w:rsidR="004F4A79" w:rsidRPr="00B420C7">
        <w:t>için</w:t>
      </w:r>
      <w:r w:rsidR="004F4A79">
        <w:t xml:space="preserve"> </w:t>
      </w:r>
      <w:r w:rsidR="00C62DFA">
        <w:t>Talep Takririnde</w:t>
      </w:r>
      <w:r w:rsidR="008C4EC2">
        <w:t xml:space="preserve"> bunları </w:t>
      </w:r>
      <w:r w:rsidRPr="00B420C7">
        <w:t>sıralamış</w:t>
      </w:r>
      <w:r w:rsidR="00043808" w:rsidRPr="00B420C7">
        <w:t xml:space="preserve"> </w:t>
      </w:r>
      <w:r w:rsidR="00043808">
        <w:t xml:space="preserve">ve bu eşyalar ile </w:t>
      </w:r>
      <w:r w:rsidR="00043808" w:rsidRPr="00B420C7">
        <w:t>ilgili</w:t>
      </w:r>
      <w:r w:rsidR="00723A34" w:rsidRPr="00B420C7">
        <w:t xml:space="preserve"> ayrı ayrı</w:t>
      </w:r>
      <w:r w:rsidR="008C4EC2">
        <w:t xml:space="preserve"> </w:t>
      </w:r>
      <w:r w:rsidR="00C62DFA">
        <w:t>değer belirtmiştir</w:t>
      </w:r>
      <w:r w:rsidR="00E61431">
        <w:t>. D</w:t>
      </w:r>
      <w:r w:rsidR="00043808">
        <w:t>avalı</w:t>
      </w:r>
      <w:r w:rsidR="00C32FE4">
        <w:t xml:space="preserve"> ise</w:t>
      </w:r>
      <w:r w:rsidR="008C4EC2">
        <w:t xml:space="preserve"> Müdafaa ve Mukabil Dava T</w:t>
      </w:r>
      <w:r>
        <w:t>akririnde</w:t>
      </w:r>
      <w:r w:rsidR="008C4EC2">
        <w:t>,</w:t>
      </w:r>
      <w:r>
        <w:t xml:space="preserve"> Davacının Talep Takririnin 4. paragrafında </w:t>
      </w:r>
      <w:r w:rsidR="001545C9">
        <w:t xml:space="preserve">yer alan </w:t>
      </w:r>
      <w:r w:rsidR="00043808">
        <w:t xml:space="preserve">eşyalar ile ilgili tüm </w:t>
      </w:r>
      <w:r w:rsidR="001545C9">
        <w:t>iddiaları</w:t>
      </w:r>
      <w:r w:rsidR="00E61431">
        <w:t>nı</w:t>
      </w:r>
      <w:r w:rsidR="008C4EC2">
        <w:t xml:space="preserve"> ret</w:t>
      </w:r>
      <w:r w:rsidR="001545C9">
        <w:t xml:space="preserve"> ve i</w:t>
      </w:r>
      <w:r w:rsidR="008C4EC2">
        <w:t>nkâ</w:t>
      </w:r>
      <w:r w:rsidR="00E61431">
        <w:t>r</w:t>
      </w:r>
      <w:r>
        <w:t xml:space="preserve"> etmiştir.</w:t>
      </w:r>
    </w:p>
    <w:p w:rsidR="00043808" w:rsidRDefault="00797FAA" w:rsidP="00E712EE">
      <w:pPr>
        <w:spacing w:line="360" w:lineRule="auto"/>
      </w:pPr>
      <w:r>
        <w:tab/>
      </w:r>
    </w:p>
    <w:p w:rsidR="008C4EC2" w:rsidRDefault="00E61431" w:rsidP="00E712EE">
      <w:pPr>
        <w:spacing w:line="360" w:lineRule="auto"/>
      </w:pPr>
      <w:r>
        <w:t xml:space="preserve">    </w:t>
      </w:r>
      <w:r w:rsidR="00C62DFA">
        <w:t xml:space="preserve"> </w:t>
      </w:r>
      <w:proofErr w:type="gramStart"/>
      <w:r w:rsidR="008C4EC2">
        <w:t>Davacının dükkâ</w:t>
      </w:r>
      <w:r w:rsidR="00797FAA" w:rsidRPr="00B420C7">
        <w:t>nda bıraktığı</w:t>
      </w:r>
      <w:r w:rsidR="00723A34" w:rsidRPr="00B420C7">
        <w:t xml:space="preserve">nı ileri </w:t>
      </w:r>
      <w:r w:rsidR="0000148E" w:rsidRPr="00B420C7">
        <w:t>sürdüğü eşyaların cinsi ve bedel</w:t>
      </w:r>
      <w:r w:rsidR="008C4EC2">
        <w:t>i ile ilgili iddialar</w:t>
      </w:r>
      <w:r w:rsidR="00723A34" w:rsidRPr="00B420C7">
        <w:t xml:space="preserve"> Davalı tarafından</w:t>
      </w:r>
      <w:r w:rsidR="008C4EC2">
        <w:t xml:space="preserve"> ret ve inkâ</w:t>
      </w:r>
      <w:r w:rsidR="00797FAA" w:rsidRPr="00B420C7">
        <w:t xml:space="preserve">r </w:t>
      </w:r>
      <w:r w:rsidR="001545C9" w:rsidRPr="00B420C7">
        <w:t>e</w:t>
      </w:r>
      <w:r w:rsidR="002230E3" w:rsidRPr="00B420C7">
        <w:t>dilmiş olmasına</w:t>
      </w:r>
      <w:r w:rsidR="001545C9" w:rsidRPr="00B420C7">
        <w:t xml:space="preserve"> rağmen Davacı bu konuda s</w:t>
      </w:r>
      <w:r w:rsidR="00C62DFA" w:rsidRPr="00B420C7">
        <w:t>adece kendi</w:t>
      </w:r>
      <w:r w:rsidR="008C4EC2">
        <w:t>si</w:t>
      </w:r>
      <w:r w:rsidR="00C62DFA" w:rsidRPr="00B420C7">
        <w:t xml:space="preserve"> sözlü şahadet vererek Talep Takririnde yazılan eşya</w:t>
      </w:r>
      <w:r w:rsidR="008C4EC2">
        <w:t>yı ve bedel</w:t>
      </w:r>
      <w:r w:rsidR="00C62DFA" w:rsidRPr="00B420C7">
        <w:t>ini sözlü olarak</w:t>
      </w:r>
      <w:r w:rsidR="001545C9" w:rsidRPr="00B420C7">
        <w:t xml:space="preserve"> </w:t>
      </w:r>
      <w:r w:rsidR="00C62DFA" w:rsidRPr="00B420C7">
        <w:t>Mahkemeye aktarmış</w:t>
      </w:r>
      <w:r w:rsidR="00826970" w:rsidRPr="00B420C7">
        <w:t xml:space="preserve">, </w:t>
      </w:r>
      <w:r w:rsidR="008C4EC2">
        <w:t>dükkâ</w:t>
      </w:r>
      <w:r w:rsidR="001545C9" w:rsidRPr="00B420C7">
        <w:t>nda bıraktığını iddia ettiği eşyaların değer</w:t>
      </w:r>
      <w:r w:rsidR="00C62DFA" w:rsidRPr="00B420C7">
        <w:t>ler</w:t>
      </w:r>
      <w:r w:rsidR="001545C9" w:rsidRPr="00B420C7">
        <w:t xml:space="preserve">i ile ilgili hiçbir doküman, </w:t>
      </w:r>
      <w:r w:rsidR="008C4EC2">
        <w:t xml:space="preserve"> fatura ve makbuz sunmadığı gibi </w:t>
      </w:r>
      <w:r w:rsidR="001545C9" w:rsidRPr="00B420C7">
        <w:t>yapılan</w:t>
      </w:r>
      <w:r w:rsidR="002230E3" w:rsidRPr="00B420C7">
        <w:t xml:space="preserve"> dekorasyon </w:t>
      </w:r>
      <w:r w:rsidR="001545C9" w:rsidRPr="00B420C7">
        <w:t>iş</w:t>
      </w:r>
      <w:r w:rsidR="002230E3" w:rsidRPr="00B420C7">
        <w:t>lerin</w:t>
      </w:r>
      <w:r w:rsidR="001545C9" w:rsidRPr="00B420C7">
        <w:t>in boyutu</w:t>
      </w:r>
      <w:r w:rsidR="002230E3" w:rsidRPr="00B420C7">
        <w:t xml:space="preserve"> veya bedelini</w:t>
      </w:r>
      <w:r w:rsidR="008678F4" w:rsidRPr="00B420C7">
        <w:t xml:space="preserve"> gösteren herhangi bir belge</w:t>
      </w:r>
      <w:r w:rsidR="008C4EC2">
        <w:t>yi de</w:t>
      </w:r>
      <w:r w:rsidR="001545C9" w:rsidRPr="00B420C7">
        <w:t xml:space="preserve"> ibraz etmemiştir. </w:t>
      </w:r>
      <w:proofErr w:type="gramEnd"/>
      <w:r w:rsidR="002230E3" w:rsidRPr="00B420C7">
        <w:t>Bu durumda</w:t>
      </w:r>
      <w:r w:rsidR="00BA07A9" w:rsidRPr="00B420C7">
        <w:t xml:space="preserve"> huzurunda şahadet veren tanığın şahadetine itibar etmeyen Alt Mahkemenin bu değerlendirmesinde hata yaptığına dair herhangi bir somut iddia</w:t>
      </w:r>
      <w:r w:rsidR="008C4EC2">
        <w:t xml:space="preserve"> da </w:t>
      </w:r>
      <w:r w:rsidR="0016545B" w:rsidRPr="00B420C7">
        <w:t>yapılmadığından, Alt Mahkemenin huzurundaki tanığın şahadetine itibar etmemekle hata yaptığına ikna olmadık.</w:t>
      </w:r>
      <w:r w:rsidR="00BA07A9" w:rsidRPr="00B420C7">
        <w:t xml:space="preserve"> </w:t>
      </w:r>
      <w:r w:rsidR="0016545B" w:rsidRPr="00B420C7">
        <w:t xml:space="preserve">Netice itibarı ile </w:t>
      </w:r>
      <w:r w:rsidR="008C4EC2">
        <w:t>D</w:t>
      </w:r>
      <w:r w:rsidR="002230E3" w:rsidRPr="00B420C7">
        <w:t>avacının</w:t>
      </w:r>
      <w:r w:rsidR="008C4EC2">
        <w:t xml:space="preserve"> D</w:t>
      </w:r>
      <w:r w:rsidR="002230E3">
        <w:t xml:space="preserve">avalı </w:t>
      </w:r>
      <w:r w:rsidR="008C4EC2">
        <w:t>aleyhindeki parasal talebini isp</w:t>
      </w:r>
      <w:r w:rsidR="002230E3">
        <w:t>at edemediğin</w:t>
      </w:r>
      <w:r>
        <w:t>e bulgu y</w:t>
      </w:r>
      <w:r w:rsidR="008C4EC2">
        <w:t>apan Alt M</w:t>
      </w:r>
      <w:r w:rsidR="00C32FE4">
        <w:t>ahkemenin bu bulgusunun</w:t>
      </w:r>
      <w:r>
        <w:t xml:space="preserve"> doğru olduğunun</w:t>
      </w:r>
      <w:r w:rsidR="002230E3">
        <w:t xml:space="preserve"> kabul edilmesi gerekir. Bu noktada</w:t>
      </w:r>
      <w:r w:rsidR="008C4EC2">
        <w:t>,</w:t>
      </w:r>
      <w:r w:rsidR="002230E3">
        <w:t xml:space="preserve"> Alt Mahkeme herhangi bir hata yapmış değildir.</w:t>
      </w:r>
    </w:p>
    <w:p w:rsidR="001545C9" w:rsidRDefault="008C4EC2" w:rsidP="008C4EC2">
      <w:pPr>
        <w:spacing w:line="360" w:lineRule="auto"/>
        <w:ind w:firstLine="720"/>
      </w:pPr>
      <w:r>
        <w:t>Sonuç olarak</w:t>
      </w:r>
      <w:r w:rsidR="002230E3">
        <w:t xml:space="preserve">, yani şahadet yetersizliği nedeni ile </w:t>
      </w:r>
      <w:r w:rsidR="001545C9">
        <w:t>Alt Mahkemenin Davacının davasını</w:t>
      </w:r>
      <w:r w:rsidR="007D48A0">
        <w:t>, yani parasal talebini</w:t>
      </w:r>
      <w:r w:rsidR="001545C9">
        <w:t xml:space="preserve"> ispat edemediği doğrultusundaki bulgusunda hata yapmadığı kabul edilmelidir. </w:t>
      </w:r>
    </w:p>
    <w:p w:rsidR="001545C9" w:rsidRDefault="001545C9" w:rsidP="00E712EE">
      <w:pPr>
        <w:spacing w:line="360" w:lineRule="auto"/>
      </w:pPr>
    </w:p>
    <w:p w:rsidR="001545C9" w:rsidRDefault="008C4EC2" w:rsidP="00E712EE">
      <w:pPr>
        <w:spacing w:line="360" w:lineRule="auto"/>
      </w:pPr>
      <w:r>
        <w:lastRenderedPageBreak/>
        <w:tab/>
        <w:t>İstinafın dinlenmesi aşamasında</w:t>
      </w:r>
      <w:r w:rsidR="00826970">
        <w:t xml:space="preserve"> istina</w:t>
      </w:r>
      <w:r>
        <w:t xml:space="preserve">f eden Davacı, Davalı lehine </w:t>
      </w:r>
      <w:r w:rsidR="00826970">
        <w:t xml:space="preserve">Davacı </w:t>
      </w:r>
      <w:r w:rsidR="00826970" w:rsidRPr="00F51581">
        <w:t xml:space="preserve">aleyhine </w:t>
      </w:r>
      <w:r>
        <w:t>mukabil talebe istinaden</w:t>
      </w:r>
      <w:r w:rsidR="007D48A0">
        <w:rPr>
          <w:b/>
        </w:rPr>
        <w:t xml:space="preserve"> </w:t>
      </w:r>
      <w:r w:rsidR="00826970">
        <w:t xml:space="preserve">verilen hükmün de hatalı olduğunu iddia etmiştir. Ancak </w:t>
      </w:r>
      <w:r w:rsidR="001545C9">
        <w:t>İstinaf eden</w:t>
      </w:r>
      <w:r w:rsidR="00826970">
        <w:t xml:space="preserve"> D</w:t>
      </w:r>
      <w:r w:rsidR="00E61431">
        <w:t>avacı</w:t>
      </w:r>
      <w:r w:rsidR="001545C9">
        <w:t xml:space="preserve">, mukabil dava altında, </w:t>
      </w:r>
      <w:r>
        <w:t xml:space="preserve">Davalı lehine </w:t>
      </w:r>
      <w:r w:rsidR="001545C9">
        <w:t>Davacı aleyhine verilen</w:t>
      </w:r>
      <w:r w:rsidR="00132708">
        <w:t xml:space="preserve"> parasal</w:t>
      </w:r>
      <w:r w:rsidR="001545C9">
        <w:t xml:space="preserve"> hükümden is</w:t>
      </w:r>
      <w:r w:rsidR="00826970">
        <w:t>tinaf etmiş değildir</w:t>
      </w:r>
      <w:r w:rsidR="001545C9">
        <w:t xml:space="preserve">. </w:t>
      </w:r>
      <w:r w:rsidR="00132708">
        <w:t>Bu konuda istinaf ihbarnamesinde</w:t>
      </w:r>
      <w:r>
        <w:t xml:space="preserve"> herhangi </w:t>
      </w:r>
      <w:r w:rsidR="00132708">
        <w:t>bir istinaf sebebi bulunmamaktadır.</w:t>
      </w:r>
    </w:p>
    <w:p w:rsidR="001545C9" w:rsidRDefault="001545C9" w:rsidP="00E712EE">
      <w:pPr>
        <w:spacing w:line="360" w:lineRule="auto"/>
      </w:pPr>
    </w:p>
    <w:p w:rsidR="00853102" w:rsidRDefault="001545C9" w:rsidP="00E712EE">
      <w:pPr>
        <w:spacing w:line="360" w:lineRule="auto"/>
      </w:pPr>
      <w:r>
        <w:tab/>
      </w:r>
      <w:proofErr w:type="gramStart"/>
      <w:r>
        <w:t xml:space="preserve">İstinaf eden sadece </w:t>
      </w:r>
      <w:r w:rsidR="008C4EC2">
        <w:t xml:space="preserve">istinaf ihbarnamesinde </w:t>
      </w:r>
      <w:r>
        <w:t xml:space="preserve">1. istinaf sebebi olarak ileri sürdüğü ve Davacı lehine hüküm vermekle hata yapıldığını gösteren </w:t>
      </w:r>
      <w:r w:rsidR="00853102">
        <w:t xml:space="preserve">istinaf sebebinin altında verilen </w:t>
      </w:r>
      <w:r>
        <w:t>tafsilatın (</w:t>
      </w:r>
      <w:r w:rsidR="002230E3">
        <w:t>g</w:t>
      </w:r>
      <w:r>
        <w:t>)</w:t>
      </w:r>
      <w:r w:rsidR="00853102">
        <w:t xml:space="preserve"> paragrafında</w:t>
      </w:r>
      <w:r w:rsidR="00583A0F">
        <w:t>, yine Muhterem Mahkeme</w:t>
      </w:r>
      <w:r>
        <w:t xml:space="preserve"> “Davalının kendi haksızlığını gizleyebilmek adına mukabil dava ile bazı taleplerde bulunduğunu, yapıldığını iddia ettiği harcamaların ve sunulan </w:t>
      </w:r>
      <w:r w:rsidR="00583A0F">
        <w:t xml:space="preserve">tüm faturaların Davalı ile aynı </w:t>
      </w:r>
      <w:r>
        <w:t xml:space="preserve">hissedarlara ait şirketler tarafından kesildiğini ve düzmece olduğunu dikkate almayarak hatalı davranmıştır” demekle yetinmiştir. </w:t>
      </w:r>
      <w:proofErr w:type="gramEnd"/>
      <w:r>
        <w:t>Bu içerik mukabi</w:t>
      </w:r>
      <w:r w:rsidR="00583A0F">
        <w:t xml:space="preserve">l dava altında Davalı lehine Davacı aleyhine verilen </w:t>
      </w:r>
      <w:proofErr w:type="spellStart"/>
      <w:r w:rsidR="00583A0F">
        <w:t>hüküme</w:t>
      </w:r>
      <w:proofErr w:type="spellEnd"/>
      <w:r w:rsidR="00583A0F">
        <w:t xml:space="preserve"> ilişkin</w:t>
      </w:r>
      <w:r>
        <w:t xml:space="preserve"> bir</w:t>
      </w:r>
      <w:r w:rsidR="00C32FE4">
        <w:t xml:space="preserve"> istinaf sebebi değildir</w:t>
      </w:r>
      <w:r>
        <w:t>.</w:t>
      </w:r>
      <w:r w:rsidR="00583A0F">
        <w:t xml:space="preserve"> Bu nedenle mukabil davaya istinaden</w:t>
      </w:r>
      <w:r w:rsidR="00853102">
        <w:t xml:space="preserve"> verilen hükümden </w:t>
      </w:r>
      <w:r w:rsidR="00583A0F">
        <w:t xml:space="preserve">herhangi bir </w:t>
      </w:r>
      <w:r w:rsidR="00853102">
        <w:t>istinaf sebebi bulunmadığından</w:t>
      </w:r>
      <w:r w:rsidR="00583A0F">
        <w:t>, bu konuda söylenenler dikkate</w:t>
      </w:r>
      <w:r w:rsidR="00853102">
        <w:t xml:space="preserve"> alınamaz.</w:t>
      </w:r>
    </w:p>
    <w:p w:rsidR="00853102" w:rsidRDefault="00853102" w:rsidP="00E712EE">
      <w:pPr>
        <w:spacing w:line="360" w:lineRule="auto"/>
      </w:pPr>
    </w:p>
    <w:p w:rsidR="00B420C7" w:rsidRDefault="00132708" w:rsidP="00E712EE">
      <w:pPr>
        <w:spacing w:line="360" w:lineRule="auto"/>
      </w:pPr>
      <w:r>
        <w:t xml:space="preserve">  </w:t>
      </w:r>
      <w:r w:rsidR="00B420C7">
        <w:t xml:space="preserve">  </w:t>
      </w:r>
      <w:r>
        <w:t xml:space="preserve"> So</w:t>
      </w:r>
      <w:r w:rsidR="00853102">
        <w:t>nuç itibarı ile istinaf e</w:t>
      </w:r>
      <w:r>
        <w:t>d</w:t>
      </w:r>
      <w:r w:rsidR="00583A0F">
        <w:t>enin istinafı ret</w:t>
      </w:r>
      <w:r w:rsidR="00853102">
        <w:t xml:space="preserve"> ve iptal edilir. İstinafın olguları</w:t>
      </w:r>
      <w:r w:rsidR="00C32FE4">
        <w:t xml:space="preserve"> </w:t>
      </w:r>
      <w:r w:rsidR="00853102">
        <w:t xml:space="preserve">göz önünde tutularak istinaf </w:t>
      </w:r>
    </w:p>
    <w:p w:rsidR="001545C9" w:rsidRDefault="00B420C7" w:rsidP="00E712EE">
      <w:pPr>
        <w:spacing w:line="360" w:lineRule="auto"/>
      </w:pPr>
      <w:proofErr w:type="gramStart"/>
      <w:r>
        <w:t>masrafları</w:t>
      </w:r>
      <w:proofErr w:type="gramEnd"/>
      <w:r>
        <w:t xml:space="preserve"> </w:t>
      </w:r>
      <w:r w:rsidR="00853102">
        <w:t>ile</w:t>
      </w:r>
      <w:r w:rsidR="00132708">
        <w:t xml:space="preserve"> </w:t>
      </w:r>
      <w:r w:rsidR="00853102">
        <w:t>ilg</w:t>
      </w:r>
      <w:r w:rsidR="00132708">
        <w:t>i</w:t>
      </w:r>
      <w:r w:rsidR="00853102">
        <w:t xml:space="preserve">li emir verilmez. </w:t>
      </w:r>
    </w:p>
    <w:p w:rsidR="00420421" w:rsidRDefault="00420421" w:rsidP="00420421">
      <w:pPr>
        <w:spacing w:line="360" w:lineRule="auto"/>
      </w:pPr>
    </w:p>
    <w:p w:rsidR="009F0245" w:rsidRDefault="009F0245" w:rsidP="00420421">
      <w:pPr>
        <w:spacing w:line="360" w:lineRule="auto"/>
      </w:pPr>
    </w:p>
    <w:p w:rsidR="009F0245" w:rsidRDefault="009F0245" w:rsidP="00420421">
      <w:pPr>
        <w:spacing w:line="360" w:lineRule="auto"/>
      </w:pPr>
    </w:p>
    <w:p w:rsidR="007675F9" w:rsidRDefault="00420421" w:rsidP="00420421">
      <w:pPr>
        <w:spacing w:line="360" w:lineRule="auto"/>
      </w:pPr>
      <w:r>
        <w:t>Narin Ferdi Şefik</w:t>
      </w:r>
      <w:r>
        <w:tab/>
      </w:r>
      <w:r>
        <w:tab/>
      </w:r>
      <w:r w:rsidR="007675F9">
        <w:t xml:space="preserve">Bertan </w:t>
      </w:r>
      <w:proofErr w:type="spellStart"/>
      <w:proofErr w:type="gramStart"/>
      <w:r w:rsidR="007675F9">
        <w:t>Özerdağ</w:t>
      </w:r>
      <w:proofErr w:type="spellEnd"/>
      <w:r w:rsidR="007675F9">
        <w:t xml:space="preserve">        Beril</w:t>
      </w:r>
      <w:proofErr w:type="gramEnd"/>
      <w:r w:rsidR="007675F9">
        <w:t xml:space="preserve"> </w:t>
      </w:r>
      <w:proofErr w:type="spellStart"/>
      <w:r w:rsidR="007675F9">
        <w:t>Çağdal</w:t>
      </w:r>
      <w:proofErr w:type="spellEnd"/>
      <w:r w:rsidR="007675F9">
        <w:t xml:space="preserve"> </w:t>
      </w:r>
    </w:p>
    <w:p w:rsidR="00420421" w:rsidRDefault="00C32FE4" w:rsidP="00420421">
      <w:pPr>
        <w:spacing w:line="360" w:lineRule="auto"/>
      </w:pPr>
      <w:r>
        <w:t xml:space="preserve">     </w:t>
      </w:r>
      <w:r w:rsidR="00420421">
        <w:t xml:space="preserve">Başkan </w:t>
      </w:r>
      <w:r w:rsidR="00420421">
        <w:tab/>
      </w:r>
      <w:r w:rsidR="00420421">
        <w:tab/>
      </w:r>
      <w:r w:rsidR="00420421">
        <w:tab/>
      </w:r>
      <w:r>
        <w:t xml:space="preserve">    </w:t>
      </w:r>
      <w:r w:rsidR="00420421">
        <w:t>Yargıç</w:t>
      </w:r>
      <w:r w:rsidR="00420421">
        <w:tab/>
      </w:r>
      <w:r w:rsidR="00420421">
        <w:tab/>
      </w:r>
      <w:r>
        <w:t xml:space="preserve">     </w:t>
      </w:r>
      <w:proofErr w:type="spellStart"/>
      <w:r w:rsidR="00420421">
        <w:t>Yargıç</w:t>
      </w:r>
      <w:proofErr w:type="spellEnd"/>
      <w:r w:rsidR="00420421">
        <w:t xml:space="preserve"> </w:t>
      </w:r>
    </w:p>
    <w:p w:rsidR="009F0245" w:rsidRDefault="009F0245" w:rsidP="00420421">
      <w:pPr>
        <w:spacing w:line="360" w:lineRule="auto"/>
      </w:pPr>
    </w:p>
    <w:p w:rsidR="009F0245" w:rsidRDefault="009F0245" w:rsidP="00420421">
      <w:pPr>
        <w:spacing w:line="360" w:lineRule="auto"/>
      </w:pPr>
    </w:p>
    <w:p w:rsidR="009F0245" w:rsidRPr="00843272" w:rsidRDefault="009F0245" w:rsidP="00420421">
      <w:pPr>
        <w:spacing w:line="360" w:lineRule="auto"/>
      </w:pPr>
    </w:p>
    <w:p w:rsidR="00420421" w:rsidRDefault="0062581C" w:rsidP="00420421">
      <w:pPr>
        <w:spacing w:line="360" w:lineRule="auto"/>
      </w:pPr>
      <w:r>
        <w:t xml:space="preserve">17 Ekim </w:t>
      </w:r>
      <w:r w:rsidR="007675F9">
        <w:t>2023</w:t>
      </w:r>
    </w:p>
    <w:sectPr w:rsidR="00420421" w:rsidSect="009F0245">
      <w:headerReference w:type="default" r:id="rId8"/>
      <w:pgSz w:w="11906" w:h="16838"/>
      <w:pgMar w:top="1440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8E8" w:rsidRDefault="00C548E8" w:rsidP="00B763AF">
      <w:r>
        <w:separator/>
      </w:r>
    </w:p>
  </w:endnote>
  <w:endnote w:type="continuationSeparator" w:id="0">
    <w:p w:rsidR="00C548E8" w:rsidRDefault="00C548E8" w:rsidP="00B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8E8" w:rsidRDefault="00C548E8" w:rsidP="00B763AF">
      <w:r>
        <w:separator/>
      </w:r>
    </w:p>
  </w:footnote>
  <w:footnote w:type="continuationSeparator" w:id="0">
    <w:p w:rsidR="00C548E8" w:rsidRDefault="00C548E8" w:rsidP="00B76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90110"/>
      <w:docPartObj>
        <w:docPartGallery w:val="Page Numbers (Top of Page)"/>
        <w:docPartUnique/>
      </w:docPartObj>
    </w:sdtPr>
    <w:sdtEndPr/>
    <w:sdtContent>
      <w:p w:rsidR="00E61431" w:rsidRDefault="00FD08BB">
        <w:pPr>
          <w:pStyle w:val="stbilgi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5447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61431" w:rsidRDefault="00E6143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461CF"/>
    <w:multiLevelType w:val="hybridMultilevel"/>
    <w:tmpl w:val="976EBE68"/>
    <w:lvl w:ilvl="0" w:tplc="81F2A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B6"/>
    <w:rsid w:val="0000148E"/>
    <w:rsid w:val="00032412"/>
    <w:rsid w:val="000364E0"/>
    <w:rsid w:val="00043808"/>
    <w:rsid w:val="00085271"/>
    <w:rsid w:val="000A54EE"/>
    <w:rsid w:val="000A7188"/>
    <w:rsid w:val="000C164F"/>
    <w:rsid w:val="000C5CFD"/>
    <w:rsid w:val="00132708"/>
    <w:rsid w:val="001545C9"/>
    <w:rsid w:val="0016545B"/>
    <w:rsid w:val="001758E0"/>
    <w:rsid w:val="00197CB8"/>
    <w:rsid w:val="001D0E8F"/>
    <w:rsid w:val="00204A19"/>
    <w:rsid w:val="002230E3"/>
    <w:rsid w:val="002451F6"/>
    <w:rsid w:val="002A2067"/>
    <w:rsid w:val="002A6705"/>
    <w:rsid w:val="00306673"/>
    <w:rsid w:val="003104D5"/>
    <w:rsid w:val="00310CD1"/>
    <w:rsid w:val="00331563"/>
    <w:rsid w:val="0033632D"/>
    <w:rsid w:val="00375938"/>
    <w:rsid w:val="003D6D56"/>
    <w:rsid w:val="003F27D8"/>
    <w:rsid w:val="00410E55"/>
    <w:rsid w:val="00420421"/>
    <w:rsid w:val="004215A1"/>
    <w:rsid w:val="00431C80"/>
    <w:rsid w:val="00442F7B"/>
    <w:rsid w:val="00451844"/>
    <w:rsid w:val="00483562"/>
    <w:rsid w:val="00493C96"/>
    <w:rsid w:val="004A4896"/>
    <w:rsid w:val="004A5044"/>
    <w:rsid w:val="004F4A79"/>
    <w:rsid w:val="005023D1"/>
    <w:rsid w:val="00516CE0"/>
    <w:rsid w:val="00537718"/>
    <w:rsid w:val="0054271B"/>
    <w:rsid w:val="00583A0F"/>
    <w:rsid w:val="005E7CDB"/>
    <w:rsid w:val="0062581C"/>
    <w:rsid w:val="0063632A"/>
    <w:rsid w:val="0065447B"/>
    <w:rsid w:val="00655AEA"/>
    <w:rsid w:val="00662219"/>
    <w:rsid w:val="00694AF5"/>
    <w:rsid w:val="006E655C"/>
    <w:rsid w:val="007125BA"/>
    <w:rsid w:val="007160EB"/>
    <w:rsid w:val="00723A34"/>
    <w:rsid w:val="007675F9"/>
    <w:rsid w:val="0077750C"/>
    <w:rsid w:val="00797FAA"/>
    <w:rsid w:val="007D48A0"/>
    <w:rsid w:val="007F5E42"/>
    <w:rsid w:val="00806A1F"/>
    <w:rsid w:val="00826970"/>
    <w:rsid w:val="00836757"/>
    <w:rsid w:val="00853102"/>
    <w:rsid w:val="008678F4"/>
    <w:rsid w:val="0089272D"/>
    <w:rsid w:val="008C4C40"/>
    <w:rsid w:val="008C4EC2"/>
    <w:rsid w:val="00946279"/>
    <w:rsid w:val="009D18F4"/>
    <w:rsid w:val="009F0245"/>
    <w:rsid w:val="009F4D40"/>
    <w:rsid w:val="009F51B7"/>
    <w:rsid w:val="00A15737"/>
    <w:rsid w:val="00A21FA5"/>
    <w:rsid w:val="00A279B6"/>
    <w:rsid w:val="00A346E5"/>
    <w:rsid w:val="00A6475B"/>
    <w:rsid w:val="00A67469"/>
    <w:rsid w:val="00A94F57"/>
    <w:rsid w:val="00AC3400"/>
    <w:rsid w:val="00AD12CA"/>
    <w:rsid w:val="00B26AE4"/>
    <w:rsid w:val="00B420C7"/>
    <w:rsid w:val="00B763AF"/>
    <w:rsid w:val="00B94C49"/>
    <w:rsid w:val="00BA07A9"/>
    <w:rsid w:val="00BD08D2"/>
    <w:rsid w:val="00C13FB6"/>
    <w:rsid w:val="00C1439B"/>
    <w:rsid w:val="00C32FE4"/>
    <w:rsid w:val="00C548E8"/>
    <w:rsid w:val="00C62DFA"/>
    <w:rsid w:val="00C83F78"/>
    <w:rsid w:val="00CA1494"/>
    <w:rsid w:val="00CC4F39"/>
    <w:rsid w:val="00CE4950"/>
    <w:rsid w:val="00D03BEE"/>
    <w:rsid w:val="00D6349A"/>
    <w:rsid w:val="00D821CE"/>
    <w:rsid w:val="00DD03D5"/>
    <w:rsid w:val="00DE428A"/>
    <w:rsid w:val="00E206E6"/>
    <w:rsid w:val="00E61423"/>
    <w:rsid w:val="00E61431"/>
    <w:rsid w:val="00E712EE"/>
    <w:rsid w:val="00E97301"/>
    <w:rsid w:val="00EB51C7"/>
    <w:rsid w:val="00EC2347"/>
    <w:rsid w:val="00EC7459"/>
    <w:rsid w:val="00EC7918"/>
    <w:rsid w:val="00ED0F1D"/>
    <w:rsid w:val="00ED1409"/>
    <w:rsid w:val="00ED50BF"/>
    <w:rsid w:val="00EE7DCA"/>
    <w:rsid w:val="00F0787A"/>
    <w:rsid w:val="00F32A5B"/>
    <w:rsid w:val="00F4535A"/>
    <w:rsid w:val="00F4797B"/>
    <w:rsid w:val="00F51581"/>
    <w:rsid w:val="00F55BD2"/>
    <w:rsid w:val="00F93C18"/>
    <w:rsid w:val="00F9415E"/>
    <w:rsid w:val="00FD08BB"/>
    <w:rsid w:val="00FD1F71"/>
    <w:rsid w:val="00FD5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379813-EA14-46D8-A3E9-FCD344BD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CE"/>
    <w:pPr>
      <w:spacing w:after="0" w:line="240" w:lineRule="auto"/>
    </w:pPr>
    <w:rPr>
      <w:rFonts w:ascii="Courier New" w:hAnsi="Courier New" w:cs="Courier New"/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63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763AF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763AF"/>
    <w:rPr>
      <w:rFonts w:ascii="Courier New" w:hAnsi="Courier New" w:cs="Courier New"/>
      <w:sz w:val="24"/>
      <w:szCs w:val="24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763AF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763AF"/>
    <w:rPr>
      <w:rFonts w:ascii="Courier New" w:hAnsi="Courier New" w:cs="Courier New"/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0CD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0CD1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21B88-E8EB-43C0-B3AD-94E1BD27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1394</Words>
  <Characters>7948</Characters>
  <Application>Microsoft Office Word</Application>
  <DocSecurity>0</DocSecurity>
  <Lines>66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Güzide Erkurt</dc:creator>
  <cp:lastModifiedBy>Güzide Erkurt</cp:lastModifiedBy>
  <cp:revision>39</cp:revision>
  <cp:lastPrinted>2023-10-17T06:38:00Z</cp:lastPrinted>
  <dcterms:created xsi:type="dcterms:W3CDTF">2023-10-04T06:52:00Z</dcterms:created>
  <dcterms:modified xsi:type="dcterms:W3CDTF">2023-11-03T12:02:00Z</dcterms:modified>
</cp:coreProperties>
</file>