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7C" w:rsidRDefault="008B5C54">
      <w:r>
        <w:t>D.4</w:t>
      </w:r>
      <w:r w:rsidR="006E5D77">
        <w:t>/2022</w:t>
      </w:r>
      <w:r w:rsidR="002F2E7C">
        <w:tab/>
      </w:r>
      <w:r w:rsidR="002F2E7C">
        <w:tab/>
      </w:r>
      <w:r w:rsidR="002F2E7C">
        <w:tab/>
      </w:r>
      <w:r w:rsidR="002F2E7C">
        <w:tab/>
      </w:r>
      <w:r w:rsidR="002F2E7C">
        <w:tab/>
      </w:r>
      <w:r w:rsidR="002F2E7C">
        <w:tab/>
        <w:t>Anayasa Mahkemesi:11/2020</w:t>
      </w:r>
    </w:p>
    <w:p w:rsidR="002F2E7C" w:rsidRDefault="002F2E7C"/>
    <w:p w:rsidR="00332A01" w:rsidRDefault="00D763C0" w:rsidP="002F2E7C">
      <w:pPr>
        <w:spacing w:line="240" w:lineRule="auto"/>
      </w:pPr>
      <w:r>
        <w:t>ANAYASA MAHKEMESİ OLARAK OTURUM YAPAN</w:t>
      </w:r>
    </w:p>
    <w:p w:rsidR="002F2E7C" w:rsidRDefault="00D763C0">
      <w:r>
        <w:t>YÜKSEK MAHKEME HUZURUNDA</w:t>
      </w:r>
    </w:p>
    <w:p w:rsidR="002F2E7C" w:rsidRDefault="002F2E7C"/>
    <w:p w:rsidR="002F2E7C" w:rsidRPr="008B5C54" w:rsidRDefault="00BC3628">
      <w:pPr>
        <w:rPr>
          <w:caps/>
        </w:rPr>
      </w:pPr>
      <w:r w:rsidRPr="008B5C54">
        <w:rPr>
          <w:caps/>
        </w:rPr>
        <w:t>Anayasanın 147’nci maddesi h</w:t>
      </w:r>
      <w:r w:rsidR="002F2E7C" w:rsidRPr="008B5C54">
        <w:rPr>
          <w:caps/>
        </w:rPr>
        <w:t>akkında</w:t>
      </w:r>
    </w:p>
    <w:p w:rsidR="002F2E7C" w:rsidRDefault="002F2E7C"/>
    <w:p w:rsidR="001F2EAD" w:rsidRDefault="008B5C54">
      <w:r>
        <w:t>Mahkeme Heyeti: Narin F.Şefik (</w:t>
      </w:r>
      <w:r w:rsidR="002F2E7C">
        <w:t>Başkan</w:t>
      </w:r>
      <w:r>
        <w:t>)</w:t>
      </w:r>
      <w:r w:rsidR="002F2E7C">
        <w:t xml:space="preserve">, Mehmet Türker, Gülden </w:t>
      </w:r>
    </w:p>
    <w:p w:rsidR="002F2E7C" w:rsidRDefault="008B5C54">
      <w:r>
        <w:tab/>
      </w:r>
      <w:r>
        <w:tab/>
      </w:r>
      <w:r>
        <w:tab/>
        <w:t xml:space="preserve"> </w:t>
      </w:r>
      <w:r w:rsidR="002F2E7C">
        <w:t>Çiftçioğlu, Tanju Öncül, Beril Çağdal.</w:t>
      </w:r>
    </w:p>
    <w:p w:rsidR="002F2E7C" w:rsidRDefault="002F2E7C"/>
    <w:p w:rsidR="002F2E7C" w:rsidRDefault="002F2E7C" w:rsidP="002860C5">
      <w:pPr>
        <w:spacing w:line="240" w:lineRule="auto"/>
      </w:pPr>
      <w:r>
        <w:t>Davacı: Toplumcu Demokrasi Partisi,</w:t>
      </w:r>
      <w:r w:rsidR="002860C5">
        <w:t xml:space="preserve"> </w:t>
      </w:r>
      <w:r w:rsidR="005458A6">
        <w:t xml:space="preserve">10 Osman Paşa Caddesi, </w:t>
      </w:r>
      <w:r w:rsidR="00B05F8D">
        <w:tab/>
      </w:r>
      <w:r w:rsidR="00B05F8D">
        <w:tab/>
      </w:r>
      <w:r w:rsidR="00D763C0">
        <w:t xml:space="preserve">   </w:t>
      </w:r>
      <w:r w:rsidR="005458A6">
        <w:t>Köşklüçiftlik,</w:t>
      </w:r>
      <w:r w:rsidR="002860C5">
        <w:t xml:space="preserve"> Lefkoşa</w:t>
      </w:r>
    </w:p>
    <w:p w:rsidR="002860C5" w:rsidRDefault="002860C5" w:rsidP="002860C5">
      <w:pPr>
        <w:spacing w:line="240" w:lineRule="auto"/>
      </w:pPr>
    </w:p>
    <w:p w:rsidR="002F2E7C" w:rsidRDefault="005458A6" w:rsidP="002F2E7C">
      <w:pPr>
        <w:pStyle w:val="ListParagraph"/>
        <w:numPr>
          <w:ilvl w:val="0"/>
          <w:numId w:val="1"/>
        </w:numPr>
      </w:pPr>
      <w:r>
        <w:t>i</w:t>
      </w:r>
      <w:r w:rsidR="002F2E7C">
        <w:t xml:space="preserve"> l e –</w:t>
      </w:r>
    </w:p>
    <w:p w:rsidR="002F2E7C" w:rsidRDefault="002F2E7C" w:rsidP="002860C5">
      <w:pPr>
        <w:spacing w:line="240" w:lineRule="auto"/>
      </w:pPr>
      <w:r>
        <w:t>Davalı</w:t>
      </w:r>
      <w:r w:rsidR="00E24BDA">
        <w:t>: Kuzey Kıbrıs Türk Cumhuriyeti</w:t>
      </w:r>
      <w:r>
        <w:t xml:space="preserve"> Cumhuriyet Meclisi, </w:t>
      </w:r>
      <w:r w:rsidR="00B05F8D">
        <w:tab/>
      </w:r>
      <w:r w:rsidR="00B05F8D">
        <w:tab/>
      </w:r>
      <w:r w:rsidR="00D763C0">
        <w:t xml:space="preserve">   </w:t>
      </w:r>
      <w:r>
        <w:t>Lefkoşa</w:t>
      </w:r>
    </w:p>
    <w:p w:rsidR="002860C5" w:rsidRDefault="002860C5" w:rsidP="002860C5">
      <w:pPr>
        <w:spacing w:line="240" w:lineRule="auto"/>
      </w:pPr>
    </w:p>
    <w:p w:rsidR="002F2E7C" w:rsidRDefault="002F2E7C">
      <w:r>
        <w:tab/>
      </w:r>
      <w:r>
        <w:tab/>
      </w:r>
      <w:r>
        <w:tab/>
      </w:r>
      <w:r>
        <w:tab/>
      </w:r>
      <w:r>
        <w:tab/>
      </w:r>
      <w:r>
        <w:tab/>
      </w:r>
      <w:r>
        <w:tab/>
      </w:r>
      <w:r>
        <w:tab/>
        <w:t>A r a s ı n d a</w:t>
      </w:r>
    </w:p>
    <w:p w:rsidR="002F2E7C" w:rsidRDefault="002F2E7C"/>
    <w:p w:rsidR="005458A6" w:rsidRDefault="005458A6"/>
    <w:p w:rsidR="005458A6" w:rsidRDefault="005458A6">
      <w:r>
        <w:t>Davacı tarafından Avukat Öncel Polili</w:t>
      </w:r>
    </w:p>
    <w:p w:rsidR="005458A6" w:rsidRDefault="005458A6">
      <w:r>
        <w:t>Davalı tarafından Başsavcı Yardımcısı Muavini İlter Koyuncuoğlu</w:t>
      </w:r>
    </w:p>
    <w:p w:rsidR="006E5D77" w:rsidRDefault="006E5D77">
      <w:r>
        <w:t>Bilgi Teknolojileri ve Haberleşme Kurumunu temsilen Avukat Hasan Esendağlı</w:t>
      </w:r>
    </w:p>
    <w:p w:rsidR="005458A6" w:rsidRDefault="005458A6"/>
    <w:p w:rsidR="005458A6" w:rsidRDefault="005458A6" w:rsidP="005458A6">
      <w:pPr>
        <w:jc w:val="center"/>
        <w:rPr>
          <w:u w:val="single"/>
        </w:rPr>
      </w:pPr>
      <w:r w:rsidRPr="005458A6">
        <w:rPr>
          <w:u w:val="single"/>
        </w:rPr>
        <w:t>K A R A R</w:t>
      </w:r>
    </w:p>
    <w:p w:rsidR="005458A6" w:rsidRPr="00065015" w:rsidRDefault="005458A6" w:rsidP="005458A6">
      <w:pPr>
        <w:rPr>
          <w:b/>
        </w:rPr>
      </w:pPr>
      <w:r w:rsidRPr="00065015">
        <w:rPr>
          <w:b/>
        </w:rPr>
        <w:t>I.</w:t>
      </w:r>
      <w:r w:rsidRPr="00065015">
        <w:rPr>
          <w:b/>
          <w:u w:val="single"/>
        </w:rPr>
        <w:t>KONU</w:t>
      </w:r>
      <w:r w:rsidRPr="00065015">
        <w:rPr>
          <w:b/>
        </w:rPr>
        <w:t xml:space="preserve">: </w:t>
      </w:r>
    </w:p>
    <w:p w:rsidR="005458A6" w:rsidRDefault="005458A6" w:rsidP="005458A6">
      <w:r>
        <w:tab/>
        <w:t>Davacı tarafından ikame edilen iptal dav</w:t>
      </w:r>
      <w:r w:rsidR="00E24BDA">
        <w:t>ası ile 14/7/2020 tarihinde 136</w:t>
      </w:r>
      <w:r>
        <w:t xml:space="preserve"> sayılı Resmi Gazete’de yayımlanan 32/2020 sayılı Bilişim Suçları Yasası’nın 14., 18. ve/veya 18(3)(A), 18(4), 18(5), 20(1) ve/veya 20(1)(A), 20(3)(A), 20(3)(Ç</w:t>
      </w:r>
      <w:r w:rsidR="00CD1C48">
        <w:t>),</w:t>
      </w:r>
      <w:r>
        <w:t xml:space="preserve"> 21. ve/veya 21(2)</w:t>
      </w:r>
      <w:r w:rsidR="00E54140">
        <w:t>, 22</w:t>
      </w:r>
      <w:r w:rsidR="00CD1C48">
        <w:t>.</w:t>
      </w:r>
      <w:r w:rsidR="00E54140">
        <w:t>,</w:t>
      </w:r>
      <w:r>
        <w:t xml:space="preserve"> 23(1)(C), 23(1)(D), 23(2), 24(2)</w:t>
      </w:r>
      <w:r w:rsidR="00E54140">
        <w:t xml:space="preserve"> maddelerinin Anayas</w:t>
      </w:r>
      <w:r w:rsidR="00CD1C48">
        <w:t>a</w:t>
      </w:r>
      <w:r w:rsidR="00E54140">
        <w:t>’nın 1., 17(1), 17(2), 18(3), 18(4) 18(5), 19</w:t>
      </w:r>
      <w:r w:rsidR="00E24BDA">
        <w:t>.</w:t>
      </w:r>
      <w:r w:rsidR="00E54140">
        <w:t>,</w:t>
      </w:r>
      <w:r w:rsidR="002860C5">
        <w:t xml:space="preserve"> </w:t>
      </w:r>
      <w:r w:rsidR="00E54140">
        <w:t>21</w:t>
      </w:r>
      <w:r w:rsidR="00E24BDA">
        <w:t>.</w:t>
      </w:r>
      <w:r w:rsidR="00E54140">
        <w:t>,</w:t>
      </w:r>
      <w:r w:rsidR="002860C5">
        <w:t xml:space="preserve"> </w:t>
      </w:r>
      <w:r w:rsidR="00E54140">
        <w:t>24</w:t>
      </w:r>
      <w:r w:rsidR="00E24BDA">
        <w:t>.</w:t>
      </w:r>
      <w:r w:rsidR="00E54140">
        <w:t>,</w:t>
      </w:r>
      <w:r w:rsidR="002860C5">
        <w:t xml:space="preserve"> </w:t>
      </w:r>
      <w:r w:rsidR="00E54140">
        <w:t>26</w:t>
      </w:r>
      <w:r w:rsidR="00E24BDA">
        <w:t>.</w:t>
      </w:r>
      <w:r w:rsidR="00E54140">
        <w:t>,</w:t>
      </w:r>
      <w:r w:rsidR="002860C5">
        <w:t xml:space="preserve"> </w:t>
      </w:r>
      <w:r w:rsidR="00E54140">
        <w:t>27</w:t>
      </w:r>
      <w:r w:rsidR="00E24BDA">
        <w:t>.</w:t>
      </w:r>
      <w:r w:rsidR="00E54140">
        <w:t>, 27(4), 29</w:t>
      </w:r>
      <w:r w:rsidR="00E24BDA">
        <w:t>.</w:t>
      </w:r>
      <w:r w:rsidR="00E54140">
        <w:t>, 30</w:t>
      </w:r>
      <w:r w:rsidR="00E24BDA">
        <w:t>.</w:t>
      </w:r>
      <w:r w:rsidR="00E54140">
        <w:t>, 36</w:t>
      </w:r>
      <w:r w:rsidR="00E24BDA">
        <w:t>.</w:t>
      </w:r>
      <w:r w:rsidR="00E54140">
        <w:t xml:space="preserve">, 59. </w:t>
      </w:r>
      <w:r w:rsidR="00CD1C48">
        <w:t>m</w:t>
      </w:r>
      <w:r w:rsidR="00E54140">
        <w:t>addelerine aykırı olup olmadığı.</w:t>
      </w:r>
    </w:p>
    <w:p w:rsidR="00E54140" w:rsidRDefault="00E54140" w:rsidP="005458A6"/>
    <w:p w:rsidR="00E54140" w:rsidRPr="00065015" w:rsidRDefault="00E54140" w:rsidP="005458A6">
      <w:pPr>
        <w:rPr>
          <w:b/>
        </w:rPr>
      </w:pPr>
      <w:r w:rsidRPr="00065015">
        <w:rPr>
          <w:b/>
        </w:rPr>
        <w:t xml:space="preserve">II. </w:t>
      </w:r>
      <w:r w:rsidRPr="00065015">
        <w:rPr>
          <w:b/>
          <w:u w:val="single"/>
        </w:rPr>
        <w:t>OLAY</w:t>
      </w:r>
      <w:r w:rsidRPr="00065015">
        <w:rPr>
          <w:b/>
        </w:rPr>
        <w:t>:</w:t>
      </w:r>
    </w:p>
    <w:p w:rsidR="00E54140" w:rsidRDefault="00E54140" w:rsidP="005458A6">
      <w:r>
        <w:tab/>
        <w:t xml:space="preserve">Bir siyasal parti olan Davacı, Anayasa’nın 147. maddesi </w:t>
      </w:r>
      <w:r w:rsidR="002860C5">
        <w:t>altında 14.</w:t>
      </w:r>
      <w:r w:rsidR="00E24BDA">
        <w:t>7</w:t>
      </w:r>
      <w:r w:rsidR="002860C5">
        <w:t>.</w:t>
      </w:r>
      <w:r w:rsidR="00E24BDA">
        <w:t>2020 tarihinde 136</w:t>
      </w:r>
      <w:r>
        <w:t xml:space="preserve"> sayılı Resmi Gazete’nin Ek I’inde yayımlanan </w:t>
      </w:r>
      <w:r w:rsidR="00CD1C48">
        <w:t>32/2020 sayılı Bilişim Suçları Yasası’nın 14., 18. ve/veya 18(3)(A), 18(4), 18(5),</w:t>
      </w:r>
      <w:r w:rsidR="00E24BDA">
        <w:t xml:space="preserve"> 20(1) ve/veya </w:t>
      </w:r>
      <w:r w:rsidR="003504EF">
        <w:t>20(1)(A) ve 20(1)(B), 20(3) ve</w:t>
      </w:r>
      <w:r w:rsidR="00CD1C48">
        <w:t xml:space="preserve"> 20(3)(A), 20(3)(Ç), 21.</w:t>
      </w:r>
      <w:r w:rsidR="00E24BDA">
        <w:t xml:space="preserve"> ve/veya</w:t>
      </w:r>
      <w:r w:rsidR="00CD1C48">
        <w:t xml:space="preserve"> </w:t>
      </w:r>
      <w:r w:rsidR="00E24BDA">
        <w:t xml:space="preserve">21(2), </w:t>
      </w:r>
      <w:r w:rsidR="00CD1C48">
        <w:t>22</w:t>
      </w:r>
      <w:r w:rsidR="003504EF">
        <w:t>(1)</w:t>
      </w:r>
      <w:r w:rsidR="00CD1C48">
        <w:t>,</w:t>
      </w:r>
      <w:r w:rsidR="003504EF">
        <w:t xml:space="preserve"> 23(1)(D</w:t>
      </w:r>
      <w:r w:rsidR="00CD1C48">
        <w:t>), 23(2),</w:t>
      </w:r>
      <w:r w:rsidR="00E24BDA">
        <w:t xml:space="preserve"> 24(2)</w:t>
      </w:r>
      <w:r w:rsidR="00CD1C48">
        <w:t xml:space="preserve"> maddelerinin Anayasa’nın 1.,</w:t>
      </w:r>
      <w:r w:rsidR="003504EF">
        <w:t xml:space="preserve"> 11,</w:t>
      </w:r>
      <w:r w:rsidR="00E24BDA">
        <w:t xml:space="preserve"> 17(1)(2),</w:t>
      </w:r>
      <w:r w:rsidR="00CD1C48">
        <w:t xml:space="preserve"> 18(3), 18(4)</w:t>
      </w:r>
      <w:r w:rsidR="00E24BDA">
        <w:t>,</w:t>
      </w:r>
      <w:r w:rsidR="00CD1C48">
        <w:t xml:space="preserve"> 18(5), 19</w:t>
      </w:r>
      <w:r w:rsidR="00E24BDA">
        <w:t>.</w:t>
      </w:r>
      <w:r w:rsidR="00CD1C48">
        <w:t>,21</w:t>
      </w:r>
      <w:r w:rsidR="00E24BDA">
        <w:t>.</w:t>
      </w:r>
      <w:r w:rsidR="00CD1C48">
        <w:t>,24</w:t>
      </w:r>
      <w:r w:rsidR="00E24BDA">
        <w:t>.</w:t>
      </w:r>
      <w:r w:rsidR="00CD1C48">
        <w:t>,26</w:t>
      </w:r>
      <w:r w:rsidR="00E24BDA">
        <w:t>.</w:t>
      </w:r>
      <w:r w:rsidR="00CD1C48">
        <w:t>, 29</w:t>
      </w:r>
      <w:r w:rsidR="00E24BDA">
        <w:t>.</w:t>
      </w:r>
      <w:r w:rsidR="00CD1C48">
        <w:t>, 30</w:t>
      </w:r>
      <w:r w:rsidR="00E24BDA">
        <w:t>.</w:t>
      </w:r>
      <w:r w:rsidR="00CD1C48">
        <w:t>, 36</w:t>
      </w:r>
      <w:r w:rsidR="00E24BDA">
        <w:t>.</w:t>
      </w:r>
      <w:r w:rsidR="00CD1C48">
        <w:t>,</w:t>
      </w:r>
      <w:r w:rsidR="003504EF">
        <w:t xml:space="preserve"> 49</w:t>
      </w:r>
      <w:r w:rsidR="00E24BDA">
        <w:t>.</w:t>
      </w:r>
      <w:r w:rsidR="003504EF">
        <w:t>,</w:t>
      </w:r>
      <w:r w:rsidR="00CD1C48">
        <w:t xml:space="preserve"> 59. maddelerine aykırı olduğu iddiası ile iptal davası ikame etmiştir.</w:t>
      </w:r>
    </w:p>
    <w:p w:rsidR="002E6A59" w:rsidRDefault="002E6A59" w:rsidP="005458A6"/>
    <w:p w:rsidR="002E6A59" w:rsidRPr="002860C5" w:rsidRDefault="002E6A59" w:rsidP="002860C5">
      <w:pPr>
        <w:pStyle w:val="Heading3"/>
        <w:ind w:hanging="360"/>
        <w:rPr>
          <w:rFonts w:ascii="Courier New" w:hAnsi="Courier New" w:cs="Courier New"/>
        </w:rPr>
      </w:pPr>
      <w:r w:rsidRPr="002860C5">
        <w:rPr>
          <w:rFonts w:ascii="Courier New" w:hAnsi="Courier New" w:cs="Courier New"/>
        </w:rPr>
        <w:t xml:space="preserve">III. </w:t>
      </w:r>
      <w:r w:rsidRPr="002860C5">
        <w:rPr>
          <w:rFonts w:ascii="Courier New" w:hAnsi="Courier New" w:cs="Courier New"/>
          <w:u w:val="single"/>
        </w:rPr>
        <w:t>İDDİALARIN GEREKÇELERİ</w:t>
      </w:r>
      <w:r w:rsidRPr="002860C5">
        <w:rPr>
          <w:rFonts w:ascii="Courier New" w:hAnsi="Courier New" w:cs="Courier New"/>
        </w:rPr>
        <w:t>:</w:t>
      </w:r>
    </w:p>
    <w:p w:rsidR="002E6A59" w:rsidRDefault="002E6A59" w:rsidP="002E6A59"/>
    <w:p w:rsidR="002E6A59" w:rsidRDefault="002E6A59" w:rsidP="002E6A59">
      <w:r>
        <w:t>A) Söz hakkı verilen Bilgi Teknolojileri ve Haberleşme Kurumu’nun iddiaları:</w:t>
      </w:r>
    </w:p>
    <w:p w:rsidR="002E6A59" w:rsidRDefault="002E6A59" w:rsidP="002E6A59">
      <w:r>
        <w:tab/>
      </w:r>
    </w:p>
    <w:p w:rsidR="002E6A59" w:rsidRDefault="002E6A59" w:rsidP="002E6A59">
      <w:r>
        <w:t>Bilgi Teknolojileri ve Haberleşme Kurumu, Anayasa’ya aykırı olduğu ileri sürülen maddelerin Anayasa’ya aykırı olmadığını; 14. madde ile yasa koyucunun ilk defa bilişim sistemlerinde ve yazılımlarında arama, kopyalama ve el koymaya ilişkin kurallar getirdiğini; Fasıl 155 Ceza Muhakemeleri Usulü Yasası altında başka surette delil elde etme imkânı olmaması halinde bu yetkilerin kullanılacağını; 32/2020 sayılı Yasa’dan önce emarelerin sınırsız süre poliste kalması mümkünken bu yasa ile polisin yetkisine sınırlama getirildiğini; Yasa’nın 18. madde</w:t>
      </w:r>
      <w:r w:rsidR="00F214AC">
        <w:t>si</w:t>
      </w:r>
      <w:r>
        <w:t xml:space="preserve"> ile sınırsız süre saklanan trafik verilerinin (içerik hariç elektronik haberleşme ile ilgili bilgiler) saklama yükümlülüğünü</w:t>
      </w:r>
      <w:r w:rsidR="00F214AC">
        <w:t>n</w:t>
      </w:r>
      <w:r>
        <w:t xml:space="preserve"> 2 yıl olarak belirlendiğini; bu madde değerlendirilirken, kişisel verilerin kötüye kullanılmasını engelleyen 89/2007 sayılı Kişisel Verilerin Korunması Yasası ve 6/2012 sayılı Elektronik Haberleşme Yasası’nın hali hazırda yürürlükte olduğunun gözönünde tutulması gerektiğini; Yasa’nın 20. maddesinin (1). ve (2). fıkralarının mahkemeye müracaatı </w:t>
      </w:r>
      <w:r>
        <w:lastRenderedPageBreak/>
        <w:t>düzenlediğini, bu koşulda Anayasa’ya aykırılığın söz konusu olamayacağını; 20. maddesinin (3). fıkrasının Bilgi Teknolojileri ve Haberleşme Kurumu’na 24 saat ile sınırlı olarak erişimi engelleme yetkisini 4 alanla sınırlı olarak verdiğini; Davacının Kuruma verilen sanal bet ve çocuk pornografisi ile ilgili erişimi engelleme kararı verme yetkilerini dava konusu yapmadığını, sadece banka müşterilerinin sırlarının açıklanması ve yasa dışı cemiyetler ile alakalı yayınlarda Anayasa’ya aykırılık iddiasını ileri sürdüğünü; bu şekilde yetkinin kullanılacağı alana bağlı olarak Anayasa’ya aykırılık iddiası yapılmasının tutarsız olduğunu ve esasen konunun Anayasal boyutu bulunmadığını gösterdiğini; Yasanın 20.</w:t>
      </w:r>
      <w:r w:rsidR="002B6449">
        <w:t xml:space="preserve"> </w:t>
      </w:r>
      <w:r>
        <w:t xml:space="preserve">maddesinde erişimin engellenmesinin düzenlendiği 5 konudan 3’ünün başvuru konusu yapılmasının yanlış olduğunu, bu konunun sadece yasa koyucunun takdirine kalan bir husus olduğunu iddia etmiştir.  </w:t>
      </w:r>
    </w:p>
    <w:p w:rsidR="002E6A59" w:rsidRDefault="002E6A59" w:rsidP="002E6A59"/>
    <w:p w:rsidR="002E6A59" w:rsidRDefault="002E6A59" w:rsidP="002E6A59">
      <w:r>
        <w:t xml:space="preserve">     Yasa koyucunun 21. madde ile ilgili belirlilik ve ölçülülük ilkelerini dikkate alarak öncelikle içeriği engelleme (URL), mümkün değilse siteyi (IP) engelleme yetkisi tanıdığını, 21. maddenin Anayasaya aykırı olmadığını, 22. madde ile de erişimi engellenen tarafa Mahkemeye müracaat hakkı verildiğini ayrıca içeriğin kaldırılması ile erişimin açılması hakkı verildiğini, 23. maddenin ise idari cezaların düzenlendiği madde olduğunu, bu maddelerin hiç birinin Anayasa’ya aykırı olmadığını ileri sürdü. </w:t>
      </w:r>
    </w:p>
    <w:p w:rsidR="002E6A59" w:rsidRDefault="002E6A59" w:rsidP="002E6A59"/>
    <w:p w:rsidR="002E6A59" w:rsidRDefault="002E6A59" w:rsidP="002E6A59">
      <w:r>
        <w:t>B) Davacının İddiaları:</w:t>
      </w:r>
    </w:p>
    <w:p w:rsidR="002E6A59" w:rsidRDefault="002E6A59" w:rsidP="002E6A59">
      <w:r>
        <w:tab/>
        <w:t xml:space="preserve">Anayasa’nın 24. maddesi düşünce, söz ve anlatım özgürlüğünü düzenlemektedir. Bu madde haber ve fikir alma hakkını da içerir. 32/2020 sayılı Yasa, ifade özgürlüğü ve özel hayata müdahale teşkil etmektedir. Yasa’nın 14. maddesi kapsamında Zanlı veya sanığın kullandığı bilişim sistemi ve/veya bilişim verilerine el konulduğu ve imaj (adli kopya) </w:t>
      </w:r>
      <w:r>
        <w:lastRenderedPageBreak/>
        <w:t xml:space="preserve">çıkarıldığı takdirde, suç ile ilgili olmayan, kişinin kendine özgü olarak kaydettiği kişisel bilgiler ve özel bilgiler ve tüm veriler polise gidecektir. Bu özel hayata müdahale teşkil etmektedir. </w:t>
      </w:r>
    </w:p>
    <w:p w:rsidR="002E6A59" w:rsidRDefault="002E6A59" w:rsidP="002E6A59"/>
    <w:p w:rsidR="002E6A59" w:rsidRDefault="002E6A59" w:rsidP="002E6A59">
      <w:pPr>
        <w:ind w:firstLine="720"/>
      </w:pPr>
      <w:r>
        <w:t>Bilişim sisteminin imajı alınmadığı takdirde, bilişim sisteminin iadesi ile ilgili süre kısıtlaması yoktur. Bu özel verilere hangi koşullarda erişilebileceği ve bu verilerin ne koşullarda yok edileceği ile ilgili yasada herhangi bir kural yoktur. Suçsuz bulunan bir kişinin verileri de poliste kalacaktır.</w:t>
      </w:r>
    </w:p>
    <w:p w:rsidR="002E6A59" w:rsidRDefault="002E6A59" w:rsidP="002E6A59">
      <w:pPr>
        <w:ind w:firstLine="720"/>
      </w:pPr>
    </w:p>
    <w:p w:rsidR="002E6A59" w:rsidRDefault="002E6A59" w:rsidP="002E6A59">
      <w:pPr>
        <w:ind w:firstLine="720"/>
      </w:pPr>
      <w:r>
        <w:t>Bu Yasa ile var olan haklara müdahale edilmektedir. “Müdahale meşru bir sebebe dayanır mı?” sorusuna cevap verirken, adli kovuşturma maksadı ile özel hayata müdahale edilebileceği onun dışında Anay</w:t>
      </w:r>
      <w:r w:rsidR="002811FC">
        <w:t>asal hakların sınırlanmasının</w:t>
      </w:r>
      <w:r>
        <w:t xml:space="preserve"> Avrupa İnsan Hakları Sözleşmesi’ndeki sınırlama sebeplerine uygun olarak yapılması gerektiği </w:t>
      </w:r>
      <w:r w:rsidR="002811FC">
        <w:t>kabul edilir</w:t>
      </w:r>
      <w:r>
        <w:t>. Anayasa’nın 11. maddesinde yer alan sınırlama sebeplerinin bazıları keyfiliğe yol açar niteliktedir.</w:t>
      </w:r>
    </w:p>
    <w:p w:rsidR="002E6A59" w:rsidRDefault="002E6A59" w:rsidP="002E6A59">
      <w:pPr>
        <w:ind w:firstLine="720"/>
      </w:pPr>
    </w:p>
    <w:p w:rsidR="002E6A59" w:rsidRDefault="002811FC" w:rsidP="002E6A59">
      <w:pPr>
        <w:ind w:firstLine="720"/>
      </w:pPr>
      <w:r>
        <w:t>Bilişim alet</w:t>
      </w:r>
      <w:r w:rsidR="002E6A59">
        <w:t>leri artık basın aracı konumunda olduğu için Anayasa’nın 29. maddesine de aykırı</w:t>
      </w:r>
      <w:r>
        <w:t>lık vardır.  Yine bilişim alet</w:t>
      </w:r>
      <w:r w:rsidR="002E6A59">
        <w:t>leri Anayasa’nın 30. maddesi kapsamında basın dışı haberleşme aracı olarak kabul edilmelidir. Tüm bu maddeler sınırlama ölçütlerinin Anayasa’nın 11. maddesine tabi olmadığını göstermektedir.</w:t>
      </w:r>
    </w:p>
    <w:p w:rsidR="002E6A59" w:rsidRDefault="002E6A59" w:rsidP="002E6A59">
      <w:pPr>
        <w:ind w:firstLine="720"/>
      </w:pPr>
    </w:p>
    <w:p w:rsidR="002E6A59" w:rsidRDefault="002E6A59" w:rsidP="002E6A59">
      <w:pPr>
        <w:ind w:firstLine="720"/>
      </w:pPr>
      <w:r>
        <w:t xml:space="preserve">Yasa’nın 18. maddesi altında trafik bilgilerinin saklanması ve bilinmesi özel hayatın gizliliği ve haberleşme hakkına müdahale teşkil eder.  Trafik bilgileri suç olmadığı halde saklanacaktır.  Kaydedilen verilerin kime verileceği veya bu verilerin kötüye kullanılmasının engellenmesi ile ilgili Yasada yeterli denetim yoktur. Verilerin Bilgi </w:t>
      </w:r>
      <w:r>
        <w:lastRenderedPageBreak/>
        <w:t>Tek</w:t>
      </w:r>
      <w:r w:rsidR="00F214AC">
        <w:t>nolojileri ve Haberleşme Kurumu (BTHK)’</w:t>
      </w:r>
      <w:r>
        <w:t>na devredilmesi halinde BTHK’yı denetleyecek bir kurum yoktur.</w:t>
      </w:r>
    </w:p>
    <w:p w:rsidR="002E6A59" w:rsidRDefault="002E6A59" w:rsidP="002E6A59">
      <w:pPr>
        <w:ind w:firstLine="720"/>
      </w:pPr>
    </w:p>
    <w:p w:rsidR="002E6A59" w:rsidRDefault="002E6A59" w:rsidP="002E6A59">
      <w:pPr>
        <w:ind w:firstLine="720"/>
      </w:pPr>
      <w:r>
        <w:t>Yasa’nın 20. maddesi altında ne sebep ile olursa olsun erişimin engellenmesi haber alma özgürlüğüne, haberleşme hakkına, düşünce özgürlüğüne müdahale teşkil eder.  Mahkeme konumunda olmayan BTHK’ya erişimi engelleme yetkisi verilmesi Anayasa’nın 17., 24. ve 26. maddelerine de aykırılık teşkil eder.</w:t>
      </w:r>
    </w:p>
    <w:p w:rsidR="002E6A59" w:rsidRDefault="002E6A59" w:rsidP="002E6A59">
      <w:pPr>
        <w:ind w:firstLine="720"/>
      </w:pPr>
    </w:p>
    <w:p w:rsidR="002E6A59" w:rsidRDefault="002E6A59" w:rsidP="002E6A59">
      <w:pPr>
        <w:ind w:firstLine="720"/>
      </w:pPr>
      <w:r>
        <w:t>Yasa’nın 21. maddesi altında hangi koşullarda URL adresinin hangi koşullarda IP adresinin engelleneceği belli olmadığından, yasa kuralının öngörülebilirlik şartı yerine gelmemektedir. Bu şekilde erişimin engellenmesi düşünce özgürlüğüne müdahale teşkil etmektedir.</w:t>
      </w:r>
    </w:p>
    <w:p w:rsidR="002E6A59" w:rsidRDefault="002E6A59" w:rsidP="002E6A59">
      <w:pPr>
        <w:ind w:firstLine="720"/>
      </w:pPr>
    </w:p>
    <w:p w:rsidR="002E6A59" w:rsidRDefault="002E6A59" w:rsidP="002E6A59">
      <w:pPr>
        <w:ind w:firstLine="720"/>
      </w:pPr>
      <w:r>
        <w:t>Yasa’nın 22. maddesi altında yer verilen ve bir içeriğin haklarını ihlal ettiğini veya hukuka aykırı olduğunu iddia eden bir kişinin, içerik sağlayıcısına, ona ulaşamadığı takdirde yer sağlayıcısına müracaat ederek, bir içeriğin yayından kaldırılmasını talep etmesi ve bu içeriği</w:t>
      </w:r>
      <w:r w:rsidR="00F214AC">
        <w:t>n</w:t>
      </w:r>
      <w:r>
        <w:t xml:space="preserve"> kaldırılması yine haberleşme özgürlüğüne müdahale teşkil</w:t>
      </w:r>
      <w:r w:rsidR="00F214AC">
        <w:t xml:space="preserve"> eder; yargı haricinde bir kişin</w:t>
      </w:r>
      <w:r>
        <w:t>in bir yayını ortadan kaldırması Anayasa’nın 17. maddesinde yer alan hak arama özgürlüğüne de müdahale teşkil eder.  Tüm bunların aynı zamanda Anayasa’nın 1. ve 24. maddelerinde yer alan düşünce özgürlüğüne de aykırılık teşkil eder.</w:t>
      </w:r>
    </w:p>
    <w:p w:rsidR="002E6A59" w:rsidRDefault="002E6A59" w:rsidP="002E6A59">
      <w:pPr>
        <w:ind w:firstLine="720"/>
      </w:pPr>
    </w:p>
    <w:p w:rsidR="002E6A59" w:rsidRDefault="002E6A59" w:rsidP="002E6A59">
      <w:pPr>
        <w:ind w:firstLine="720"/>
      </w:pPr>
      <w:r>
        <w:t xml:space="preserve">Yasa’nın 23. maddesi ile Yasa’da yer alan suçlar için öngörülen para cezası vermeye Bilgi Teknolojileri Haberleşme Kurumu’nun yetkilendirilmesi düşünce özgürlüğüne, hak arama özgürlüğüne aykırıdır. Ayrıca suçun ağırlığı ile orantılı olmayan ceza öngörüldüğü cihetle Anayasa’nın 18’nci maddesine, </w:t>
      </w:r>
      <w:r>
        <w:lastRenderedPageBreak/>
        <w:t>savunma hakkı verilmediği için de 17. maddesine aykırılık vardır.</w:t>
      </w:r>
    </w:p>
    <w:p w:rsidR="002E6A59" w:rsidRDefault="002E6A59" w:rsidP="002E6A59"/>
    <w:p w:rsidR="002E6A59" w:rsidRDefault="002E6A59" w:rsidP="002E6A59">
      <w:r>
        <w:t>C) Davalının İddiaları:</w:t>
      </w:r>
    </w:p>
    <w:p w:rsidR="002E6A59" w:rsidRDefault="002E6A59" w:rsidP="002E6A59">
      <w:pPr>
        <w:spacing w:line="240" w:lineRule="auto"/>
      </w:pPr>
    </w:p>
    <w:p w:rsidR="002E6A59" w:rsidRDefault="002E6A59" w:rsidP="002E6A59">
      <w:r>
        <w:tab/>
        <w:t>32/2020 sayılı Yasa’nın 14. maddesi Anayasa’nın 26.,30. ve 36. maddesine aykırı değildir. 14. maddede basın araçları ile ilgili içerik olmadığı için ayrıca Anayasa’nın 29. maddesine de aykırılık yoktur. 14. madde Anayasa’nın 19., 21 ve 24. maddelerine aykırı değildir çünkü 14. maddede yer alan sınırlamalar Anayasa’nın 11. maddesi ile uyumludur. Keza, 14. madde Avrupa İnsan Hakları Sözleşmesi’nin 8. maddesi ile de uyumludur ve yapılacak işlemler Mahkeme Kararına bağlı olarak gerçekleşeceğinden Anayasa’ya aykırılık yoktur.</w:t>
      </w:r>
    </w:p>
    <w:p w:rsidR="002E6A59" w:rsidRDefault="002E6A59" w:rsidP="002E6A59"/>
    <w:p w:rsidR="002E6A59" w:rsidRDefault="002E6A59" w:rsidP="002E6A59">
      <w:r>
        <w:tab/>
        <w:t>Yasa’nın 18(3) maddesi ile ilgili olarak, trafik verileri kişisel veri olmakla birlikte, bu maddede getirilen düzenleme Anayasa’nın 11. maddeyle uyumludur, bu nedenle Anayasa’ya aykırılık yoktur. Kötü kullanıma karşı gerekli yasal düzenleme yapılmıştır. Hangi koşullarda bu bilgilere erişilebileceği açıkça belirtilmiştir.</w:t>
      </w:r>
    </w:p>
    <w:p w:rsidR="002E6A59" w:rsidRDefault="002E6A59" w:rsidP="002E6A59"/>
    <w:p w:rsidR="002E6A59" w:rsidRDefault="002E6A59" w:rsidP="002E6A59">
      <w:r>
        <w:tab/>
        <w:t xml:space="preserve">Yasa’nın 20(1) ve 20(3) maddesi Anayasa’nın 24. maddesi ile uyumludur, ayrıca Anayasa’nın 11. maddesi ile de uyumludur. </w:t>
      </w:r>
    </w:p>
    <w:p w:rsidR="002E6A59" w:rsidRDefault="002E6A59" w:rsidP="002E6A59"/>
    <w:p w:rsidR="002E6A59" w:rsidRDefault="002E6A59" w:rsidP="002E6A59">
      <w:r>
        <w:tab/>
        <w:t>20. madde Anayasa’nın 11. maddesindeki sınırlamalara uygundur. Yetkinin tümünün Anayasa’ya aykırılığı iddia edilmeyince böyle bir yetkinin olabileceğinin kabul edildiği anlaşılmalıdır.</w:t>
      </w:r>
    </w:p>
    <w:p w:rsidR="002E6A59" w:rsidRDefault="002E6A59" w:rsidP="002E6A59"/>
    <w:p w:rsidR="002E6A59" w:rsidRDefault="002E6A59" w:rsidP="002E6A59">
      <w:r>
        <w:tab/>
        <w:t xml:space="preserve">BTHK ancak gecikmede sakınca olması halinde yetkilendirilmiştir ve her halükârda 24 saat içerisinde Mahkemeden emir alınmadığı takdirde BTHK tarafından konan </w:t>
      </w:r>
      <w:r>
        <w:lastRenderedPageBreak/>
        <w:t>içeriğe erişim engeli kaldırılacaktır.  Bu nedenle, Anayasa’ya aykırılık yoktur.</w:t>
      </w:r>
    </w:p>
    <w:p w:rsidR="002E6A59" w:rsidRDefault="002E6A59" w:rsidP="002E6A59"/>
    <w:p w:rsidR="002E6A59" w:rsidRPr="00E442EF" w:rsidRDefault="002E6A59" w:rsidP="002E6A59">
      <w:pPr>
        <w:ind w:firstLine="720"/>
      </w:pPr>
      <w:r>
        <w:t>BTHK</w:t>
      </w:r>
      <w:r w:rsidRPr="00E442EF">
        <w:t>’</w:t>
      </w:r>
      <w:r>
        <w:t>y</w:t>
      </w:r>
      <w:r w:rsidRPr="00E442EF">
        <w:t xml:space="preserve">a 24 saat ile sınırlı olarak </w:t>
      </w:r>
      <w:r>
        <w:t xml:space="preserve">içeriğe </w:t>
      </w:r>
      <w:r w:rsidRPr="00E442EF">
        <w:t>erişimi engelleme yetkisinin</w:t>
      </w:r>
      <w:r>
        <w:t xml:space="preserve"> yalnızca</w:t>
      </w:r>
      <w:r w:rsidRPr="00E442EF">
        <w:t xml:space="preserve"> 5 alanda verildiğini, Davacının sanal bet ve çocuk pornografisi ile ilgili erişimi </w:t>
      </w:r>
      <w:r>
        <w:t>engelleme kararı verme konusunu</w:t>
      </w:r>
      <w:r w:rsidRPr="00E442EF">
        <w:t xml:space="preserve"> dava konusu yapmadığını, sadece banka müşterilerinin sırlarının açıklanması ve yasa dışı cemiyetler ile alakalı yayınlarda Anayasa</w:t>
      </w:r>
      <w:r w:rsidR="002B6449">
        <w:t>’</w:t>
      </w:r>
      <w:r w:rsidRPr="00E442EF">
        <w:t>ya aykırılık iddiası ileri sürüldüğünü, künyesiz veya gerçek bilgi içermeyen künyeli internet haber sitelerin</w:t>
      </w:r>
      <w:r>
        <w:t xml:space="preserve">e </w:t>
      </w:r>
      <w:r w:rsidRPr="00E442EF">
        <w:t>de Mahkeme kar</w:t>
      </w:r>
      <w:r>
        <w:t>arından önce 24 saatliğine BTHK</w:t>
      </w:r>
      <w:r w:rsidRPr="00E442EF">
        <w:t xml:space="preserve"> tarafından erişimin engellenebileceği yetki</w:t>
      </w:r>
      <w:r>
        <w:t>si</w:t>
      </w:r>
      <w:r w:rsidRPr="00E442EF">
        <w:t>nin de dava konusu yapılmadığını</w:t>
      </w:r>
      <w:r>
        <w:t>,</w:t>
      </w:r>
      <w:r w:rsidRPr="00E442EF">
        <w:t xml:space="preserve"> 5 konuda 3’ünün</w:t>
      </w:r>
      <w:r>
        <w:t xml:space="preserve"> konu</w:t>
      </w:r>
      <w:r w:rsidRPr="00E442EF">
        <w:t xml:space="preserve"> yapılmasını</w:t>
      </w:r>
      <w:r>
        <w:t>n</w:t>
      </w:r>
      <w:r w:rsidRPr="00E442EF">
        <w:t xml:space="preserve"> yasa koyucunun takdirine girdiğin</w:t>
      </w:r>
      <w:r>
        <w:t>i, yasamanın asliliğine dayan</w:t>
      </w:r>
      <w:r w:rsidRPr="00E442EF">
        <w:t>dığını iddia etmiştir.</w:t>
      </w:r>
    </w:p>
    <w:p w:rsidR="002E6A59" w:rsidRPr="00E442EF" w:rsidRDefault="002E6A59" w:rsidP="002E6A59"/>
    <w:p w:rsidR="002E6A59" w:rsidRDefault="002E6A59" w:rsidP="002E6A59">
      <w:r>
        <w:tab/>
        <w:t>Yasa k</w:t>
      </w:r>
      <w:r w:rsidRPr="00E442EF">
        <w:t>oyucu</w:t>
      </w:r>
      <w:r>
        <w:t>ya Yasa’nın</w:t>
      </w:r>
      <w:r w:rsidRPr="00E442EF">
        <w:t xml:space="preserve"> 21. </w:t>
      </w:r>
      <w:r>
        <w:t>m</w:t>
      </w:r>
      <w:r w:rsidRPr="00E442EF">
        <w:t>adde</w:t>
      </w:r>
      <w:r>
        <w:t xml:space="preserve">si </w:t>
      </w:r>
      <w:r w:rsidRPr="00E442EF">
        <w:t xml:space="preserve">ile belirlilik ve ölçülülük ilkelerini dikkate alarak öncelikle içeriği engelleme (URL), mümkün değilse siteyi (IP) engelleme yetkisi tanındığını, </w:t>
      </w:r>
      <w:r>
        <w:t xml:space="preserve">Yasa’nın </w:t>
      </w:r>
      <w:r w:rsidRPr="00E442EF">
        <w:t>22. madde</w:t>
      </w:r>
      <w:r>
        <w:t>si</w:t>
      </w:r>
      <w:r w:rsidRPr="00E442EF">
        <w:t xml:space="preserve"> ile de erişimi engellenen tarafa Mahkemeye müracaat hakkı verildiğini ve içeriğin kaldırılması ile erişimin açılması hakkı verildiğini, 23. madde</w:t>
      </w:r>
      <w:r>
        <w:t>nin</w:t>
      </w:r>
      <w:r w:rsidRPr="00E442EF">
        <w:t xml:space="preserve"> ise idari cezaların düzenlendiği madde olduğunu</w:t>
      </w:r>
      <w:r>
        <w:t>, 21. maddenin belirsiz olduğunun iddia edildiğini ancak bu madde altında da kararı Mahkeme vereceğinden Anayasa’ya aykırılık olmadığını, emirden mağdur olduğunu hisseden kişi Mahkemeye müracaat ederek erişimin engellenme kararını kaldırabile-ceğinden, Anayasa’nın 17. maddesine aykırılık olmadığını, 22. maddede yer alan yazım hatasının bu maddeyi Anayasa’ya aykırı yapmadığını, 23. maddenin de suçta ve cezada kanunilik ilkesine uygun olarak hazırlandığı cihetle Anayasa’ya aykırılık bulunmadığını, 24. maddenin yasama yetkisinin devredilmemesi ilkesine uyumlu bir şekilde hazırlandığını ileri sürmüştür.</w:t>
      </w:r>
    </w:p>
    <w:p w:rsidR="00CD1C48" w:rsidRPr="002B6449" w:rsidRDefault="00065015" w:rsidP="005458A6">
      <w:pPr>
        <w:rPr>
          <w:b/>
        </w:rPr>
      </w:pPr>
      <w:r w:rsidRPr="002B6449">
        <w:rPr>
          <w:b/>
        </w:rPr>
        <w:lastRenderedPageBreak/>
        <w:t>IV</w:t>
      </w:r>
      <w:r w:rsidR="00CD1C48" w:rsidRPr="002B6449">
        <w:rPr>
          <w:b/>
        </w:rPr>
        <w:t xml:space="preserve">. </w:t>
      </w:r>
      <w:r w:rsidR="00CD1C48" w:rsidRPr="002B6449">
        <w:rPr>
          <w:b/>
          <w:u w:val="single"/>
        </w:rPr>
        <w:t>İLGİLİ YASA MADDELERİ</w:t>
      </w:r>
      <w:r w:rsidR="00CD1C48" w:rsidRPr="002B6449">
        <w:rPr>
          <w:b/>
        </w:rPr>
        <w:t>:</w:t>
      </w:r>
    </w:p>
    <w:p w:rsidR="00CD1C48" w:rsidRDefault="00065015" w:rsidP="005458A6">
      <w:r>
        <w:tab/>
      </w:r>
      <w:r w:rsidR="00A324D3">
        <w:t>32/2020 sayılı Bilişim Suçları Yasasını</w:t>
      </w:r>
      <w:r>
        <w:t>n</w:t>
      </w:r>
      <w:r w:rsidR="00A324D3">
        <w:t xml:space="preserve"> </w:t>
      </w:r>
      <w:r w:rsidR="003504EF">
        <w:t>14., 18. ve/veya 18(3)(A), 18(4), 18(5), 20(1)(A) ve 20(1)(B), 20(3) ve 20(3)(A), 20(3)(Ç), 21., 22(1), 23(1)(D), 23(2)</w:t>
      </w:r>
      <w:r w:rsidR="00A324D3">
        <w:t xml:space="preserve"> maddeleri şöyledir;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361"/>
        <w:gridCol w:w="649"/>
        <w:gridCol w:w="649"/>
        <w:gridCol w:w="6001"/>
      </w:tblGrid>
      <w:tr w:rsidR="00F46308" w:rsidRPr="004E001A" w:rsidTr="00F46308">
        <w:trPr>
          <w:trHeight w:val="142"/>
        </w:trPr>
        <w:tc>
          <w:tcPr>
            <w:tcW w:w="1803" w:type="dxa"/>
            <w:tcBorders>
              <w:top w:val="nil"/>
              <w:left w:val="nil"/>
              <w:bottom w:val="nil"/>
              <w:right w:val="nil"/>
            </w:tcBorders>
            <w:shd w:val="clear" w:color="auto" w:fill="auto"/>
          </w:tcPr>
          <w:p w:rsidR="00F46308" w:rsidRPr="004E001A" w:rsidRDefault="00F46308" w:rsidP="00F46308">
            <w:pPr>
              <w:spacing w:line="240" w:lineRule="auto"/>
              <w:jc w:val="center"/>
              <w:rPr>
                <w:b/>
              </w:rPr>
            </w:pPr>
          </w:p>
        </w:tc>
        <w:tc>
          <w:tcPr>
            <w:tcW w:w="273" w:type="dxa"/>
            <w:tcBorders>
              <w:top w:val="nil"/>
              <w:left w:val="nil"/>
              <w:bottom w:val="nil"/>
              <w:right w:val="nil"/>
            </w:tcBorders>
            <w:shd w:val="clear" w:color="auto" w:fill="auto"/>
          </w:tcPr>
          <w:p w:rsidR="00F46308" w:rsidRPr="004E001A" w:rsidRDefault="00E24BDA" w:rsidP="00F46308">
            <w:pPr>
              <w:spacing w:line="240" w:lineRule="auto"/>
              <w:jc w:val="center"/>
              <w:rPr>
                <w:b/>
              </w:rPr>
            </w:pPr>
            <w:r>
              <w:rPr>
                <w:b/>
              </w:rPr>
              <w:t>“</w:t>
            </w:r>
          </w:p>
        </w:tc>
        <w:tc>
          <w:tcPr>
            <w:tcW w:w="611" w:type="dxa"/>
            <w:tcBorders>
              <w:top w:val="nil"/>
              <w:left w:val="nil"/>
              <w:bottom w:val="nil"/>
              <w:right w:val="nil"/>
            </w:tcBorders>
            <w:shd w:val="clear" w:color="auto" w:fill="auto"/>
          </w:tcPr>
          <w:p w:rsidR="00F46308" w:rsidRPr="004E001A" w:rsidRDefault="00F46308" w:rsidP="00F46308">
            <w:pPr>
              <w:spacing w:line="240" w:lineRule="auto"/>
              <w:jc w:val="both"/>
              <w:rPr>
                <w:b/>
              </w:rPr>
            </w:pPr>
            <w:r w:rsidRPr="004E001A">
              <w:rPr>
                <w:b/>
              </w:rPr>
              <w:t>14.</w:t>
            </w:r>
          </w:p>
        </w:tc>
        <w:tc>
          <w:tcPr>
            <w:tcW w:w="556" w:type="dxa"/>
            <w:tcBorders>
              <w:top w:val="nil"/>
              <w:left w:val="nil"/>
              <w:bottom w:val="nil"/>
              <w:right w:val="nil"/>
            </w:tcBorders>
            <w:shd w:val="clear" w:color="auto" w:fill="auto"/>
          </w:tcPr>
          <w:p w:rsidR="00F46308" w:rsidRPr="004E001A" w:rsidRDefault="00F46308" w:rsidP="00F46308">
            <w:pPr>
              <w:spacing w:line="240" w:lineRule="auto"/>
              <w:jc w:val="both"/>
              <w:rPr>
                <w:b/>
              </w:rPr>
            </w:pPr>
            <w:r w:rsidRPr="004E001A">
              <w:rPr>
                <w:b/>
              </w:rPr>
              <w:t>(1)</w:t>
            </w:r>
          </w:p>
        </w:tc>
        <w:tc>
          <w:tcPr>
            <w:tcW w:w="6333"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 xml:space="preserve">Herhangi bir suç dolayısıyla yapılan soruşturmada, başka surette delil elde etme imkanının bulunmaması halinde, zanlının veya sanığın kullandığı bilişim sistemi ve/veya bilişim verilerine el koymaya ilişkin olarak Ceza Muhakemeleri Usulü Yasası Kuralları uygulanır ve el koyma işleminden itibaren 24 saat içerisinde Mahkeme kararı alınamaması halinde, el konulan bilişim sistemi ve/veya bilişim verileri derhal iade edilir. </w:t>
            </w:r>
          </w:p>
          <w:p w:rsidR="00F46308" w:rsidRPr="004E001A" w:rsidRDefault="00F46308" w:rsidP="005A2F2A">
            <w:pPr>
              <w:spacing w:line="240" w:lineRule="auto"/>
              <w:rPr>
                <w:b/>
              </w:rPr>
            </w:pPr>
            <w:r w:rsidRPr="004E001A">
              <w:rPr>
                <w:b/>
              </w:rPr>
              <w:t xml:space="preserve">     Ancak el konulan bilişim sistemi ve/veya bu sistemlerde bulunan bilişim verilerinde arama yapılması, incelenmesi, bilişim verilerinde şifre olması halinde şifrenin çözülmesi, bilişim verilerinden imaj (adli kopya) çıkarılması, bu kayıtların çözülerek metin haline getirilmesi Mahkeme kararı ile yapılır.</w:t>
            </w:r>
          </w:p>
        </w:tc>
      </w:tr>
      <w:tr w:rsidR="00F46308" w:rsidRPr="004E001A" w:rsidTr="00F46308">
        <w:trPr>
          <w:trHeight w:val="142"/>
        </w:trPr>
        <w:tc>
          <w:tcPr>
            <w:tcW w:w="180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27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611"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556"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(2)</w:t>
            </w:r>
          </w:p>
        </w:tc>
        <w:tc>
          <w:tcPr>
            <w:tcW w:w="6333"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Herhangi bir suç dolayısıyla yapılan soruşturmada, yukarıdaki (1)’inci fıkra kuralları uyarınca el koyma işlemi yapılmaksızın bilişim sistemleri ve/veya bilişim verilerinin yerinde incelenmesi, bilişim sistemi ve/veya bu sistemlerde bulunan bilişim verilerinde arama yapılması, bilişim verilerinde şifre olması halinde şifrenin çözülmesi, bilişim verilerinden imaj (adli kopya) çıkarılması ve kayıt altına alınması, bu kayıtların çözülerek metin haline getirilmesi ancak Mahkeme kararı ile yapılabilir. İmajı (adli kopyası) alınan verilerin listesi ve öz değeri, zanlı veya sanığa veya vekiline teslim edilerek, bu husus tutanağa kaydedilir ve ilgililer tarafından imza altına alınır.</w:t>
            </w:r>
          </w:p>
        </w:tc>
      </w:tr>
      <w:tr w:rsidR="00F46308" w:rsidRPr="004E001A" w:rsidTr="00F46308">
        <w:trPr>
          <w:trHeight w:val="142"/>
        </w:trPr>
        <w:tc>
          <w:tcPr>
            <w:tcW w:w="180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27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611"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556"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(3)</w:t>
            </w:r>
          </w:p>
        </w:tc>
        <w:tc>
          <w:tcPr>
            <w:tcW w:w="6333"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 xml:space="preserve">Gerekli imajların (adli kopyaların) alınması halinde, el konulan bilişim sistemleri ve/veya bilişim verileri, </w:t>
            </w:r>
            <w:r w:rsidRPr="004E001A">
              <w:rPr>
                <w:b/>
              </w:rPr>
              <w:lastRenderedPageBreak/>
              <w:t>davanın açılmasından itibaren 3 (üç) ay içerisinde iade edilir. Bu süre Mahkeme tarafından en fazla 6 (altı) ay daha uzatılabilir. El koyma işlemi sırasında, sistemdeki bütün bilişim verilerinin yedeklemesi yapılır. Talep etmesi halinde, bu yedekten bir imaj (adli kopya) çıkarılarak şüpheliye veya vekiline verilir ve bu husus tutanağa kaydedilerek ilgililer tarafından imza altına alınır.</w:t>
            </w:r>
          </w:p>
        </w:tc>
      </w:tr>
      <w:tr w:rsidR="00F46308" w:rsidRPr="004E001A" w:rsidTr="00F46308">
        <w:trPr>
          <w:trHeight w:val="142"/>
        </w:trPr>
        <w:tc>
          <w:tcPr>
            <w:tcW w:w="180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27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611"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556"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(4)</w:t>
            </w:r>
          </w:p>
        </w:tc>
        <w:tc>
          <w:tcPr>
            <w:tcW w:w="6333"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El koyma işlemi sırasında yedeklemesi yapılan bilişim verilerinin tamamının veya bir kısmının zanlı veya sanığa veya vekiline teslim edilmesi durumunda bu veriler kullanılarak suç işlenebileceğine ilişkin kuvvetli şüphenin bulunması halinde zanlı veya sanığa veya vekiline, el koyma işlemi yapılan verilerin imajı (adli kopyası) yerine bu imajın (adli kopyanın) içindeki verilerin matematiksel bir işlemden geçirilmesi sonucu elde edilen bütünsellik değerini içeren elektronik veri teslim edilir. Ayrıca bu Yasanın 7’nci maddesinde belirtilen 4’üncü, 5’inci, 6’ncı, 8’inci, 9’uncu, 10’uncu ve 12’nci maddelerinde düzenlenen suçlardan herhangi birinin işlenmesine yarayan özel amaçlı üretilmiş cihazlar, dava sonuçlanana kadar iade edilmez.</w:t>
            </w:r>
            <w:r w:rsidRPr="004E001A">
              <w:rPr>
                <w:rFonts w:ascii="Cambria Math" w:hAnsi="Cambria Math" w:cs="Cambria Math"/>
                <w:b/>
              </w:rPr>
              <w:t>​</w:t>
            </w:r>
          </w:p>
        </w:tc>
      </w:tr>
      <w:tr w:rsidR="00F46308" w:rsidRPr="004E001A" w:rsidTr="00F46308">
        <w:trPr>
          <w:trHeight w:val="142"/>
        </w:trPr>
        <w:tc>
          <w:tcPr>
            <w:tcW w:w="180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273"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611" w:type="dxa"/>
            <w:tcBorders>
              <w:top w:val="nil"/>
              <w:left w:val="nil"/>
              <w:bottom w:val="nil"/>
              <w:right w:val="nil"/>
            </w:tcBorders>
            <w:shd w:val="clear" w:color="auto" w:fill="auto"/>
          </w:tcPr>
          <w:p w:rsidR="00F46308" w:rsidRPr="004E001A" w:rsidRDefault="00F46308" w:rsidP="00F46308">
            <w:pPr>
              <w:spacing w:line="240" w:lineRule="auto"/>
              <w:rPr>
                <w:b/>
              </w:rPr>
            </w:pPr>
          </w:p>
        </w:tc>
        <w:tc>
          <w:tcPr>
            <w:tcW w:w="556"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(5)</w:t>
            </w:r>
          </w:p>
        </w:tc>
        <w:tc>
          <w:tcPr>
            <w:tcW w:w="6333" w:type="dxa"/>
            <w:tcBorders>
              <w:top w:val="nil"/>
              <w:left w:val="nil"/>
              <w:bottom w:val="nil"/>
              <w:right w:val="nil"/>
            </w:tcBorders>
            <w:shd w:val="clear" w:color="auto" w:fill="auto"/>
          </w:tcPr>
          <w:p w:rsidR="00F46308" w:rsidRPr="004E001A" w:rsidRDefault="00F46308" w:rsidP="00F46308">
            <w:pPr>
              <w:spacing w:line="240" w:lineRule="auto"/>
              <w:rPr>
                <w:b/>
              </w:rPr>
            </w:pPr>
            <w:r w:rsidRPr="004E001A">
              <w:rPr>
                <w:b/>
              </w:rPr>
              <w:t>Soruşturma memurlarının bu madde uyarınca Mahkemeye başvururken  kullanacağı formlar bu Yasanın 24’üncü maddesi tahtında çıkarılacak tüzükle düzenir.</w:t>
            </w:r>
          </w:p>
        </w:tc>
      </w:tr>
    </w:tbl>
    <w:p w:rsidR="00CD1C48" w:rsidRPr="004E001A" w:rsidRDefault="00CD1C48" w:rsidP="00545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65"/>
        <w:gridCol w:w="254"/>
        <w:gridCol w:w="361"/>
        <w:gridCol w:w="49"/>
        <w:gridCol w:w="600"/>
        <w:gridCol w:w="49"/>
        <w:gridCol w:w="649"/>
        <w:gridCol w:w="740"/>
        <w:gridCol w:w="649"/>
        <w:gridCol w:w="3858"/>
      </w:tblGrid>
      <w:tr w:rsidR="00F46308" w:rsidRPr="004E001A" w:rsidTr="00F46308">
        <w:trPr>
          <w:trHeight w:val="142"/>
        </w:trPr>
        <w:tc>
          <w:tcPr>
            <w:tcW w:w="2233" w:type="dxa"/>
            <w:gridSpan w:val="3"/>
            <w:tcBorders>
              <w:top w:val="nil"/>
              <w:left w:val="nil"/>
              <w:bottom w:val="nil"/>
              <w:right w:val="nil"/>
            </w:tcBorders>
            <w:shd w:val="clear" w:color="auto" w:fill="auto"/>
          </w:tcPr>
          <w:p w:rsidR="00F46308" w:rsidRPr="004E001A" w:rsidRDefault="00F46308" w:rsidP="00F46308">
            <w:pPr>
              <w:spacing w:line="259" w:lineRule="auto"/>
              <w:rPr>
                <w:b/>
              </w:rPr>
            </w:pPr>
          </w:p>
        </w:tc>
        <w:tc>
          <w:tcPr>
            <w:tcW w:w="248" w:type="dxa"/>
            <w:tcBorders>
              <w:top w:val="nil"/>
              <w:left w:val="nil"/>
              <w:bottom w:val="nil"/>
              <w:right w:val="nil"/>
            </w:tcBorders>
            <w:shd w:val="clear" w:color="auto" w:fill="auto"/>
          </w:tcPr>
          <w:p w:rsidR="00F46308" w:rsidRPr="004E001A" w:rsidRDefault="004E2E4C" w:rsidP="00F46308">
            <w:pPr>
              <w:spacing w:line="259" w:lineRule="auto"/>
              <w:rPr>
                <w:b/>
              </w:rPr>
            </w:pPr>
            <w:r>
              <w:rPr>
                <w:b/>
              </w:rPr>
              <w:t>“</w:t>
            </w:r>
          </w:p>
        </w:tc>
        <w:tc>
          <w:tcPr>
            <w:tcW w:w="649" w:type="dxa"/>
            <w:gridSpan w:val="2"/>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18.</w:t>
            </w:r>
          </w:p>
        </w:tc>
        <w:tc>
          <w:tcPr>
            <w:tcW w:w="649" w:type="dxa"/>
            <w:gridSpan w:val="2"/>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(1)</w:t>
            </w:r>
          </w:p>
        </w:tc>
        <w:tc>
          <w:tcPr>
            <w:tcW w:w="5247" w:type="dxa"/>
            <w:gridSpan w:val="3"/>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Erişim sağlayıcı, kendisi aracılığıyla erişilen içeriği kontrol etmek veya bu içerikte hukuka aykırı bir faaliyetin söz konusu olup olmadığını araştırmakla yükümlü değildir.</w:t>
            </w:r>
          </w:p>
        </w:tc>
      </w:tr>
      <w:tr w:rsidR="00F46308" w:rsidRPr="004E001A" w:rsidTr="00F46308">
        <w:trPr>
          <w:trHeight w:val="142"/>
        </w:trPr>
        <w:tc>
          <w:tcPr>
            <w:tcW w:w="2233" w:type="dxa"/>
            <w:gridSpan w:val="3"/>
            <w:tcBorders>
              <w:top w:val="nil"/>
              <w:left w:val="nil"/>
              <w:bottom w:val="nil"/>
              <w:right w:val="nil"/>
            </w:tcBorders>
            <w:shd w:val="clear" w:color="auto" w:fill="auto"/>
          </w:tcPr>
          <w:p w:rsidR="00F46308" w:rsidRPr="004E001A" w:rsidRDefault="00F46308" w:rsidP="00F46308">
            <w:pPr>
              <w:spacing w:line="259" w:lineRule="auto"/>
              <w:rPr>
                <w:b/>
              </w:rPr>
            </w:pPr>
          </w:p>
        </w:tc>
        <w:tc>
          <w:tcPr>
            <w:tcW w:w="248" w:type="dxa"/>
            <w:tcBorders>
              <w:top w:val="nil"/>
              <w:left w:val="nil"/>
              <w:bottom w:val="nil"/>
              <w:right w:val="nil"/>
            </w:tcBorders>
            <w:shd w:val="clear" w:color="auto" w:fill="auto"/>
          </w:tcPr>
          <w:p w:rsidR="00F46308" w:rsidRPr="004E001A" w:rsidRDefault="00F46308" w:rsidP="00F46308">
            <w:pPr>
              <w:spacing w:line="259" w:lineRule="auto"/>
              <w:rPr>
                <w:b/>
              </w:rPr>
            </w:pPr>
          </w:p>
        </w:tc>
        <w:tc>
          <w:tcPr>
            <w:tcW w:w="649" w:type="dxa"/>
            <w:gridSpan w:val="2"/>
            <w:tcBorders>
              <w:top w:val="nil"/>
              <w:left w:val="nil"/>
              <w:bottom w:val="nil"/>
              <w:right w:val="nil"/>
            </w:tcBorders>
            <w:shd w:val="clear" w:color="auto" w:fill="auto"/>
          </w:tcPr>
          <w:p w:rsidR="00F46308" w:rsidRPr="004E001A" w:rsidRDefault="00F46308" w:rsidP="00F46308">
            <w:pPr>
              <w:spacing w:line="259" w:lineRule="auto"/>
              <w:rPr>
                <w:b/>
              </w:rPr>
            </w:pPr>
          </w:p>
        </w:tc>
        <w:tc>
          <w:tcPr>
            <w:tcW w:w="649" w:type="dxa"/>
            <w:gridSpan w:val="2"/>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(2)</w:t>
            </w:r>
          </w:p>
        </w:tc>
        <w:tc>
          <w:tcPr>
            <w:tcW w:w="5247" w:type="dxa"/>
            <w:gridSpan w:val="3"/>
            <w:tcBorders>
              <w:top w:val="nil"/>
              <w:left w:val="nil"/>
              <w:bottom w:val="nil"/>
              <w:right w:val="nil"/>
            </w:tcBorders>
            <w:shd w:val="clear" w:color="auto" w:fill="auto"/>
          </w:tcPr>
          <w:p w:rsidR="00F46308" w:rsidRPr="004E001A" w:rsidRDefault="004E2E4C" w:rsidP="00F46308">
            <w:pPr>
              <w:spacing w:line="259" w:lineRule="auto"/>
              <w:rPr>
                <w:b/>
              </w:rPr>
            </w:pPr>
            <w:r>
              <w:rPr>
                <w:b/>
              </w:rPr>
              <w:t>Erişim sağlayıcı, bu Ya</w:t>
            </w:r>
            <w:r w:rsidR="00F46308" w:rsidRPr="004E001A">
              <w:rPr>
                <w:b/>
              </w:rPr>
              <w:t xml:space="preserve">sanın 21’inci maddesi uyarınca içeriğe erişimin engellenmesine karar verilmesi halinde, hukuka aykırı içeriğe erişimi derhal </w:t>
            </w:r>
            <w:r w:rsidR="00F46308" w:rsidRPr="004E001A">
              <w:rPr>
                <w:b/>
              </w:rPr>
              <w:lastRenderedPageBreak/>
              <w:t>engellemekle yükümlüdür.</w:t>
            </w:r>
          </w:p>
        </w:tc>
      </w:tr>
      <w:tr w:rsidR="00F46308" w:rsidRPr="00F46308" w:rsidTr="00F46308">
        <w:trPr>
          <w:trHeight w:val="142"/>
        </w:trPr>
        <w:tc>
          <w:tcPr>
            <w:tcW w:w="2233" w:type="dxa"/>
            <w:gridSpan w:val="3"/>
            <w:tcBorders>
              <w:top w:val="nil"/>
              <w:left w:val="nil"/>
              <w:bottom w:val="nil"/>
              <w:right w:val="nil"/>
            </w:tcBorders>
            <w:shd w:val="clear" w:color="auto" w:fill="auto"/>
          </w:tcPr>
          <w:p w:rsidR="00F46308" w:rsidRPr="00F46308" w:rsidRDefault="00F46308" w:rsidP="00F46308">
            <w:pPr>
              <w:spacing w:line="259" w:lineRule="auto"/>
            </w:pPr>
          </w:p>
        </w:tc>
        <w:tc>
          <w:tcPr>
            <w:tcW w:w="248" w:type="dxa"/>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r w:rsidRPr="004E001A">
              <w:rPr>
                <w:b/>
              </w:rPr>
              <w:t>(3</w:t>
            </w:r>
            <w:r w:rsidRPr="00F46308">
              <w:t>)</w:t>
            </w:r>
          </w:p>
        </w:tc>
        <w:tc>
          <w:tcPr>
            <w:tcW w:w="740"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(A)</w:t>
            </w:r>
          </w:p>
        </w:tc>
        <w:tc>
          <w:tcPr>
            <w:tcW w:w="4507" w:type="dxa"/>
            <w:gridSpan w:val="2"/>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Erişim sağlayıcı;</w:t>
            </w:r>
          </w:p>
        </w:tc>
      </w:tr>
      <w:tr w:rsidR="00F46308" w:rsidRPr="00F46308" w:rsidTr="00F46308">
        <w:trPr>
          <w:trHeight w:val="142"/>
        </w:trPr>
        <w:tc>
          <w:tcPr>
            <w:tcW w:w="2233" w:type="dxa"/>
            <w:gridSpan w:val="3"/>
            <w:tcBorders>
              <w:top w:val="nil"/>
              <w:left w:val="nil"/>
              <w:bottom w:val="nil"/>
              <w:right w:val="nil"/>
            </w:tcBorders>
            <w:shd w:val="clear" w:color="auto" w:fill="auto"/>
          </w:tcPr>
          <w:p w:rsidR="00F46308" w:rsidRPr="00F46308" w:rsidRDefault="00F46308" w:rsidP="00F46308">
            <w:pPr>
              <w:spacing w:line="259" w:lineRule="auto"/>
            </w:pPr>
          </w:p>
        </w:tc>
        <w:tc>
          <w:tcPr>
            <w:tcW w:w="248" w:type="dxa"/>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740" w:type="dxa"/>
            <w:tcBorders>
              <w:top w:val="nil"/>
              <w:left w:val="nil"/>
              <w:bottom w:val="nil"/>
              <w:right w:val="nil"/>
            </w:tcBorders>
            <w:shd w:val="clear" w:color="auto" w:fill="auto"/>
          </w:tcPr>
          <w:p w:rsidR="00F46308" w:rsidRPr="00A324D3" w:rsidRDefault="00F46308" w:rsidP="00F46308">
            <w:pPr>
              <w:spacing w:line="259" w:lineRule="auto"/>
              <w:rPr>
                <w:b/>
              </w:rPr>
            </w:pPr>
          </w:p>
        </w:tc>
        <w:tc>
          <w:tcPr>
            <w:tcW w:w="649"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(a)</w:t>
            </w:r>
          </w:p>
        </w:tc>
        <w:tc>
          <w:tcPr>
            <w:tcW w:w="3858"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Sağladığı hizmetlere ilişkin, trafik bilgilerini, iki (2) yıl süre boyunca Kuzey Kıbrıs Türk Cumhuriyeti sınırları içerisindeki sunucularda saklamakla ve bu bilgilerin doğruluğunu, bütünlüğünü ve gizliliğini sağlamakla yükümlüdür.</w:t>
            </w:r>
          </w:p>
        </w:tc>
      </w:tr>
      <w:tr w:rsidR="00F46308" w:rsidRPr="00F46308" w:rsidTr="00F46308">
        <w:trPr>
          <w:trHeight w:val="142"/>
        </w:trPr>
        <w:tc>
          <w:tcPr>
            <w:tcW w:w="2233" w:type="dxa"/>
            <w:gridSpan w:val="3"/>
            <w:tcBorders>
              <w:top w:val="nil"/>
              <w:left w:val="nil"/>
              <w:bottom w:val="nil"/>
              <w:right w:val="nil"/>
            </w:tcBorders>
            <w:shd w:val="clear" w:color="auto" w:fill="auto"/>
          </w:tcPr>
          <w:p w:rsidR="00F46308" w:rsidRPr="00F46308" w:rsidRDefault="00F46308" w:rsidP="00F46308">
            <w:pPr>
              <w:spacing w:line="259" w:lineRule="auto"/>
            </w:pPr>
          </w:p>
        </w:tc>
        <w:tc>
          <w:tcPr>
            <w:tcW w:w="248" w:type="dxa"/>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740" w:type="dxa"/>
            <w:tcBorders>
              <w:top w:val="nil"/>
              <w:left w:val="nil"/>
              <w:bottom w:val="nil"/>
              <w:right w:val="nil"/>
            </w:tcBorders>
            <w:shd w:val="clear" w:color="auto" w:fill="auto"/>
          </w:tcPr>
          <w:p w:rsidR="00F46308" w:rsidRPr="00A324D3" w:rsidRDefault="00F46308" w:rsidP="00F46308">
            <w:pPr>
              <w:spacing w:line="259" w:lineRule="auto"/>
              <w:rPr>
                <w:b/>
              </w:rPr>
            </w:pPr>
          </w:p>
        </w:tc>
        <w:tc>
          <w:tcPr>
            <w:tcW w:w="649"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(b)</w:t>
            </w:r>
          </w:p>
        </w:tc>
        <w:tc>
          <w:tcPr>
            <w:tcW w:w="3858"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 xml:space="preserve">Yukarıdaki (a) alt bendi uyarınca sakladığı trafik bilgilerine yalnızca Mahkeme kararıyla veya yasalardan kaynaklanan bir yükümlülüğünü yerine getirmek amacıyla veya kullanıcılara sağladığı iş ve hizmetler kapsamında gerçekleştireceği iş ve işlemleri için zorunlu olması halinde ve bu amaçlarla sınırlı olmak üzere erişebilir ve erişilmesine izin verebilir. </w:t>
            </w:r>
          </w:p>
        </w:tc>
      </w:tr>
      <w:tr w:rsidR="00F46308" w:rsidRPr="00F46308" w:rsidTr="00F46308">
        <w:trPr>
          <w:trHeight w:val="142"/>
        </w:trPr>
        <w:tc>
          <w:tcPr>
            <w:tcW w:w="2233" w:type="dxa"/>
            <w:gridSpan w:val="3"/>
            <w:tcBorders>
              <w:top w:val="nil"/>
              <w:left w:val="nil"/>
              <w:bottom w:val="nil"/>
              <w:right w:val="nil"/>
            </w:tcBorders>
            <w:shd w:val="clear" w:color="auto" w:fill="auto"/>
          </w:tcPr>
          <w:p w:rsidR="00F46308" w:rsidRPr="00F46308" w:rsidRDefault="00F46308" w:rsidP="00F46308">
            <w:pPr>
              <w:spacing w:line="259" w:lineRule="auto"/>
            </w:pPr>
          </w:p>
        </w:tc>
        <w:tc>
          <w:tcPr>
            <w:tcW w:w="248" w:type="dxa"/>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740" w:type="dxa"/>
            <w:tcBorders>
              <w:top w:val="nil"/>
              <w:left w:val="nil"/>
              <w:bottom w:val="nil"/>
              <w:right w:val="nil"/>
            </w:tcBorders>
            <w:shd w:val="clear" w:color="auto" w:fill="auto"/>
          </w:tcPr>
          <w:p w:rsidR="00F46308" w:rsidRPr="00A324D3" w:rsidRDefault="00F46308" w:rsidP="00F46308">
            <w:pPr>
              <w:spacing w:line="259" w:lineRule="auto"/>
              <w:rPr>
                <w:b/>
              </w:rPr>
            </w:pPr>
          </w:p>
        </w:tc>
        <w:tc>
          <w:tcPr>
            <w:tcW w:w="649"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(c)</w:t>
            </w:r>
          </w:p>
        </w:tc>
        <w:tc>
          <w:tcPr>
            <w:tcW w:w="3858" w:type="dxa"/>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Sakladığı verilere erişimin kaydını ayrıca tutar.</w:t>
            </w:r>
          </w:p>
        </w:tc>
      </w:tr>
      <w:tr w:rsidR="00F46308" w:rsidRPr="00F46308" w:rsidTr="005A2F2A">
        <w:trPr>
          <w:trHeight w:val="142"/>
        </w:trPr>
        <w:tc>
          <w:tcPr>
            <w:tcW w:w="1714" w:type="dxa"/>
            <w:tcBorders>
              <w:top w:val="nil"/>
              <w:left w:val="nil"/>
              <w:bottom w:val="nil"/>
              <w:right w:val="nil"/>
            </w:tcBorders>
            <w:shd w:val="clear" w:color="auto" w:fill="auto"/>
          </w:tcPr>
          <w:p w:rsidR="00F46308" w:rsidRPr="00F46308" w:rsidRDefault="00F46308" w:rsidP="00F46308">
            <w:pPr>
              <w:spacing w:line="259" w:lineRule="auto"/>
            </w:pPr>
            <w:r w:rsidRPr="00F46308">
              <w:br w:type="page"/>
            </w:r>
          </w:p>
        </w:tc>
        <w:tc>
          <w:tcPr>
            <w:tcW w:w="265" w:type="dxa"/>
            <w:tcBorders>
              <w:top w:val="nil"/>
              <w:left w:val="nil"/>
              <w:bottom w:val="nil"/>
              <w:right w:val="nil"/>
            </w:tcBorders>
            <w:shd w:val="clear" w:color="auto" w:fill="auto"/>
          </w:tcPr>
          <w:p w:rsidR="00F46308" w:rsidRPr="00F46308" w:rsidRDefault="00F46308" w:rsidP="00F46308">
            <w:pPr>
              <w:spacing w:line="259" w:lineRule="auto"/>
            </w:pPr>
          </w:p>
        </w:tc>
        <w:tc>
          <w:tcPr>
            <w:tcW w:w="551" w:type="dxa"/>
            <w:gridSpan w:val="3"/>
            <w:tcBorders>
              <w:top w:val="nil"/>
              <w:left w:val="nil"/>
              <w:bottom w:val="nil"/>
              <w:right w:val="nil"/>
            </w:tcBorders>
            <w:shd w:val="clear" w:color="auto" w:fill="auto"/>
          </w:tcPr>
          <w:p w:rsidR="00F46308" w:rsidRPr="00F46308" w:rsidRDefault="00F46308" w:rsidP="00F46308">
            <w:pPr>
              <w:spacing w:line="259" w:lineRule="auto"/>
            </w:pPr>
          </w:p>
        </w:tc>
        <w:tc>
          <w:tcPr>
            <w:tcW w:w="649" w:type="dxa"/>
            <w:gridSpan w:val="2"/>
            <w:tcBorders>
              <w:top w:val="nil"/>
              <w:left w:val="nil"/>
              <w:bottom w:val="nil"/>
              <w:right w:val="nil"/>
            </w:tcBorders>
            <w:shd w:val="clear" w:color="auto" w:fill="auto"/>
          </w:tcPr>
          <w:p w:rsidR="00F46308" w:rsidRPr="00F46308" w:rsidRDefault="00F46308" w:rsidP="00F46308">
            <w:pPr>
              <w:spacing w:line="259" w:lineRule="auto"/>
            </w:pPr>
          </w:p>
        </w:tc>
        <w:tc>
          <w:tcPr>
            <w:tcW w:w="600" w:type="dxa"/>
            <w:tcBorders>
              <w:top w:val="nil"/>
              <w:left w:val="nil"/>
              <w:bottom w:val="nil"/>
              <w:right w:val="nil"/>
            </w:tcBorders>
            <w:shd w:val="clear" w:color="auto" w:fill="auto"/>
          </w:tcPr>
          <w:p w:rsidR="00F46308" w:rsidRPr="004E2E4C" w:rsidRDefault="00F46308" w:rsidP="00F46308">
            <w:pPr>
              <w:spacing w:line="259" w:lineRule="auto"/>
              <w:rPr>
                <w:b/>
              </w:rPr>
            </w:pPr>
            <w:r w:rsidRPr="004E2E4C">
              <w:rPr>
                <w:b/>
              </w:rPr>
              <w:t>(B)</w:t>
            </w:r>
          </w:p>
        </w:tc>
        <w:tc>
          <w:tcPr>
            <w:tcW w:w="5247" w:type="dxa"/>
            <w:gridSpan w:val="3"/>
            <w:tcBorders>
              <w:top w:val="nil"/>
              <w:left w:val="nil"/>
              <w:bottom w:val="nil"/>
              <w:right w:val="nil"/>
            </w:tcBorders>
            <w:shd w:val="clear" w:color="auto" w:fill="auto"/>
          </w:tcPr>
          <w:p w:rsidR="00F46308" w:rsidRPr="00F46308" w:rsidRDefault="005A2F2A" w:rsidP="00F46308">
            <w:pPr>
              <w:spacing w:line="259" w:lineRule="auto"/>
            </w:pPr>
            <w:r>
              <w:t>..........................</w:t>
            </w:r>
          </w:p>
        </w:tc>
      </w:tr>
      <w:tr w:rsidR="00F46308" w:rsidRPr="00F46308" w:rsidTr="00F46308">
        <w:trPr>
          <w:trHeight w:val="142"/>
        </w:trPr>
        <w:tc>
          <w:tcPr>
            <w:tcW w:w="1714" w:type="dxa"/>
            <w:tcBorders>
              <w:top w:val="nil"/>
              <w:left w:val="nil"/>
              <w:bottom w:val="nil"/>
              <w:right w:val="nil"/>
            </w:tcBorders>
            <w:shd w:val="clear" w:color="auto" w:fill="auto"/>
          </w:tcPr>
          <w:p w:rsidR="00F46308" w:rsidRPr="00F46308" w:rsidRDefault="00F46308" w:rsidP="00F46308">
            <w:pPr>
              <w:spacing w:line="259" w:lineRule="auto"/>
            </w:pPr>
          </w:p>
        </w:tc>
        <w:tc>
          <w:tcPr>
            <w:tcW w:w="265" w:type="dxa"/>
            <w:tcBorders>
              <w:top w:val="nil"/>
              <w:left w:val="nil"/>
              <w:bottom w:val="nil"/>
              <w:right w:val="nil"/>
            </w:tcBorders>
            <w:shd w:val="clear" w:color="auto" w:fill="auto"/>
          </w:tcPr>
          <w:p w:rsidR="00F46308" w:rsidRPr="00F46308" w:rsidRDefault="00F46308" w:rsidP="00F46308">
            <w:pPr>
              <w:spacing w:line="259" w:lineRule="auto"/>
            </w:pPr>
          </w:p>
        </w:tc>
        <w:tc>
          <w:tcPr>
            <w:tcW w:w="551" w:type="dxa"/>
            <w:gridSpan w:val="3"/>
            <w:tcBorders>
              <w:top w:val="nil"/>
              <w:left w:val="nil"/>
              <w:bottom w:val="nil"/>
              <w:right w:val="nil"/>
            </w:tcBorders>
            <w:shd w:val="clear" w:color="auto" w:fill="auto"/>
          </w:tcPr>
          <w:p w:rsidR="00F46308" w:rsidRPr="004E2E4C" w:rsidRDefault="00F46308" w:rsidP="00F46308">
            <w:pPr>
              <w:spacing w:line="259" w:lineRule="auto"/>
              <w:rPr>
                <w:b/>
              </w:rPr>
            </w:pPr>
          </w:p>
        </w:tc>
        <w:tc>
          <w:tcPr>
            <w:tcW w:w="649" w:type="dxa"/>
            <w:gridSpan w:val="2"/>
            <w:tcBorders>
              <w:top w:val="nil"/>
              <w:left w:val="nil"/>
              <w:bottom w:val="nil"/>
              <w:right w:val="nil"/>
            </w:tcBorders>
            <w:shd w:val="clear" w:color="auto" w:fill="auto"/>
          </w:tcPr>
          <w:p w:rsidR="00F46308" w:rsidRPr="004E2E4C" w:rsidRDefault="00F46308" w:rsidP="00F46308">
            <w:pPr>
              <w:spacing w:line="259" w:lineRule="auto"/>
              <w:rPr>
                <w:b/>
              </w:rPr>
            </w:pPr>
            <w:r w:rsidRPr="004E2E4C">
              <w:rPr>
                <w:b/>
              </w:rPr>
              <w:t>(4)</w:t>
            </w:r>
          </w:p>
        </w:tc>
        <w:tc>
          <w:tcPr>
            <w:tcW w:w="5847" w:type="dxa"/>
            <w:gridSpan w:val="4"/>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Kurum, erişim sağlayıcının trafik bilgilerini yukarıdaki (3)’üncü fıkraya uygun olarak tutma ve erişme konusundaki yükümlülüklerine uyup uymadığını denetler. Bu denetimin sıklığı, yöntemi, denetçilerde aranacak nitelikler, denetim sonuçlarının Kurum tarafından yayınlanması ve denetimle ilgili diğer hususlar, bu Yasanın 24’üncü maddesi uyarınca çıkarılan tüzükle düzenlenir.</w:t>
            </w:r>
          </w:p>
        </w:tc>
      </w:tr>
      <w:tr w:rsidR="00F46308" w:rsidRPr="00F46308" w:rsidTr="00F46308">
        <w:trPr>
          <w:trHeight w:val="142"/>
        </w:trPr>
        <w:tc>
          <w:tcPr>
            <w:tcW w:w="1714" w:type="dxa"/>
            <w:tcBorders>
              <w:top w:val="nil"/>
              <w:left w:val="nil"/>
              <w:bottom w:val="nil"/>
              <w:right w:val="nil"/>
            </w:tcBorders>
            <w:shd w:val="clear" w:color="auto" w:fill="auto"/>
          </w:tcPr>
          <w:p w:rsidR="00F46308" w:rsidRPr="00F46308" w:rsidRDefault="00F46308" w:rsidP="003504EF">
            <w:pPr>
              <w:spacing w:line="259" w:lineRule="auto"/>
              <w:jc w:val="right"/>
            </w:pPr>
          </w:p>
        </w:tc>
        <w:tc>
          <w:tcPr>
            <w:tcW w:w="265" w:type="dxa"/>
            <w:tcBorders>
              <w:top w:val="nil"/>
              <w:left w:val="nil"/>
              <w:bottom w:val="nil"/>
              <w:right w:val="nil"/>
            </w:tcBorders>
            <w:shd w:val="clear" w:color="auto" w:fill="auto"/>
          </w:tcPr>
          <w:p w:rsidR="00F46308" w:rsidRPr="00F46308" w:rsidRDefault="00F46308" w:rsidP="00F46308">
            <w:pPr>
              <w:spacing w:line="259" w:lineRule="auto"/>
            </w:pPr>
          </w:p>
        </w:tc>
        <w:tc>
          <w:tcPr>
            <w:tcW w:w="551" w:type="dxa"/>
            <w:gridSpan w:val="3"/>
            <w:tcBorders>
              <w:top w:val="nil"/>
              <w:left w:val="nil"/>
              <w:bottom w:val="nil"/>
              <w:right w:val="nil"/>
            </w:tcBorders>
            <w:shd w:val="clear" w:color="auto" w:fill="auto"/>
          </w:tcPr>
          <w:p w:rsidR="00F46308" w:rsidRPr="004E2E4C" w:rsidRDefault="00F46308" w:rsidP="00F46308">
            <w:pPr>
              <w:spacing w:line="259" w:lineRule="auto"/>
              <w:rPr>
                <w:b/>
              </w:rPr>
            </w:pPr>
          </w:p>
        </w:tc>
        <w:tc>
          <w:tcPr>
            <w:tcW w:w="649" w:type="dxa"/>
            <w:gridSpan w:val="2"/>
            <w:tcBorders>
              <w:top w:val="nil"/>
              <w:left w:val="nil"/>
              <w:bottom w:val="nil"/>
              <w:right w:val="nil"/>
            </w:tcBorders>
            <w:shd w:val="clear" w:color="auto" w:fill="auto"/>
          </w:tcPr>
          <w:p w:rsidR="00F46308" w:rsidRPr="004E2E4C" w:rsidRDefault="00F46308" w:rsidP="00F46308">
            <w:pPr>
              <w:spacing w:line="259" w:lineRule="auto"/>
              <w:rPr>
                <w:b/>
              </w:rPr>
            </w:pPr>
            <w:r w:rsidRPr="004E2E4C">
              <w:rPr>
                <w:b/>
              </w:rPr>
              <w:t>(5)</w:t>
            </w:r>
          </w:p>
        </w:tc>
        <w:tc>
          <w:tcPr>
            <w:tcW w:w="5847" w:type="dxa"/>
            <w:gridSpan w:val="4"/>
            <w:tcBorders>
              <w:top w:val="nil"/>
              <w:left w:val="nil"/>
              <w:bottom w:val="nil"/>
              <w:right w:val="nil"/>
            </w:tcBorders>
            <w:shd w:val="clear" w:color="auto" w:fill="auto"/>
          </w:tcPr>
          <w:p w:rsidR="00F46308" w:rsidRPr="00A324D3" w:rsidRDefault="00F46308" w:rsidP="00F46308">
            <w:pPr>
              <w:spacing w:line="259" w:lineRule="auto"/>
              <w:rPr>
                <w:b/>
              </w:rPr>
            </w:pPr>
            <w:r w:rsidRPr="00A324D3">
              <w:rPr>
                <w:b/>
              </w:rPr>
              <w:t xml:space="preserve">Erişim sağlayıcı, Elektronik Haberleşme Yasasının 23’üncü maddesi uyarınca </w:t>
            </w:r>
            <w:r w:rsidRPr="00A324D3">
              <w:rPr>
                <w:b/>
              </w:rPr>
              <w:lastRenderedPageBreak/>
              <w:t>faaliyetlerine son vereceğinde, trafik bilgilerine ilişkin kayıtları, bu Yasanın 24’üncü maddesi uyarınca çıkarılan tüzükte düzenlenen esas ve usullere uygun olarak Kuruma teslim etmekle yükümlüdür.</w:t>
            </w:r>
          </w:p>
        </w:tc>
      </w:tr>
    </w:tbl>
    <w:p w:rsidR="00CD1C48" w:rsidRPr="004E001A" w:rsidRDefault="00CD1C48" w:rsidP="005458A6">
      <w:pPr>
        <w:rPr>
          <w:b/>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4"/>
        <w:gridCol w:w="224"/>
        <w:gridCol w:w="649"/>
        <w:gridCol w:w="649"/>
        <w:gridCol w:w="761"/>
        <w:gridCol w:w="6114"/>
      </w:tblGrid>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4E2E4C" w:rsidP="00D438A0">
            <w:pPr>
              <w:spacing w:line="259" w:lineRule="auto"/>
              <w:rPr>
                <w:b/>
              </w:rPr>
            </w:pPr>
            <w:r>
              <w:rPr>
                <w:b/>
              </w:rPr>
              <w:t>“</w:t>
            </w:r>
            <w:r w:rsidR="00A324D3" w:rsidRPr="004E001A">
              <w:rPr>
                <w:b/>
              </w:rPr>
              <w:t>20</w:t>
            </w:r>
          </w:p>
        </w:tc>
        <w:tc>
          <w:tcPr>
            <w:tcW w:w="224" w:type="dxa"/>
            <w:tcBorders>
              <w:top w:val="nil"/>
              <w:left w:val="nil"/>
              <w:bottom w:val="nil"/>
              <w:right w:val="nil"/>
            </w:tcBorders>
            <w:shd w:val="clear" w:color="auto" w:fill="auto"/>
          </w:tcPr>
          <w:p w:rsidR="00F46308" w:rsidRPr="004E001A" w:rsidRDefault="00F46308" w:rsidP="00A324D3">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A324D3">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A324D3">
            <w:pPr>
              <w:spacing w:line="259" w:lineRule="auto"/>
              <w:jc w:val="both"/>
              <w:rPr>
                <w:b/>
              </w:rPr>
            </w:pPr>
            <w:r w:rsidRPr="004E001A">
              <w:rPr>
                <w:b/>
              </w:rPr>
              <w:t>(1</w:t>
            </w:r>
            <w:r w:rsidR="004E2E4C">
              <w:rPr>
                <w:b/>
              </w:rPr>
              <w:t>)</w:t>
            </w:r>
          </w:p>
        </w:tc>
        <w:tc>
          <w:tcPr>
            <w:tcW w:w="7561" w:type="dxa"/>
            <w:gridSpan w:val="3"/>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 xml:space="preserve">Elektronik haberleşme şebekesinde yapılan ve içeriği Kuzey Kıbrıs Türk Cumhuriyetindeki mevzuat kapsamında </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4E2E4C" w:rsidP="00A324D3">
            <w:pPr>
              <w:spacing w:line="259" w:lineRule="auto"/>
              <w:jc w:val="both"/>
              <w:rPr>
                <w:b/>
              </w:rPr>
            </w:pPr>
            <w:r>
              <w:rPr>
                <w:b/>
              </w:rPr>
              <w:t>(</w:t>
            </w:r>
            <w:r w:rsidR="00F46308" w:rsidRPr="004E001A">
              <w:rPr>
                <w:b/>
              </w:rPr>
              <w:t>A</w:t>
            </w:r>
            <w:r>
              <w:rPr>
                <w:b/>
              </w:rPr>
              <w:t>)</w:t>
            </w:r>
          </w:p>
        </w:tc>
        <w:tc>
          <w:tcPr>
            <w:tcW w:w="6912" w:type="dxa"/>
            <w:gridSpan w:val="2"/>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Herhangi bir suç oluşturduğu hususunda kuvvetli şüphe bulunan yayınların önlenmesi amacıyla soruşturma memuru,</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4E2E4C" w:rsidP="00A324D3">
            <w:pPr>
              <w:spacing w:line="259" w:lineRule="auto"/>
              <w:jc w:val="both"/>
              <w:rPr>
                <w:b/>
              </w:rPr>
            </w:pPr>
            <w:r>
              <w:rPr>
                <w:b/>
              </w:rPr>
              <w:t>(</w:t>
            </w:r>
            <w:r w:rsidR="00F46308" w:rsidRPr="004E001A">
              <w:rPr>
                <w:b/>
              </w:rPr>
              <w:t>B</w:t>
            </w:r>
            <w:r>
              <w:rPr>
                <w:b/>
              </w:rPr>
              <w:t>)</w:t>
            </w:r>
          </w:p>
        </w:tc>
        <w:tc>
          <w:tcPr>
            <w:tcW w:w="6912" w:type="dxa"/>
            <w:gridSpan w:val="2"/>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Suç oluşturmayan ancak hukuk davalarına konu olabilen yayınların önlenmesi amacıyla ilgili kişi veya kurum.</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7561" w:type="dxa"/>
            <w:gridSpan w:val="3"/>
            <w:tcBorders>
              <w:top w:val="nil"/>
              <w:left w:val="nil"/>
              <w:bottom w:val="nil"/>
              <w:right w:val="nil"/>
            </w:tcBorders>
            <w:shd w:val="clear" w:color="auto" w:fill="auto"/>
          </w:tcPr>
          <w:p w:rsidR="00F46308" w:rsidRPr="004E001A" w:rsidRDefault="00F46308" w:rsidP="00F46308">
            <w:pPr>
              <w:spacing w:line="259" w:lineRule="auto"/>
              <w:rPr>
                <w:b/>
              </w:rPr>
            </w:pPr>
            <w:r w:rsidRPr="004E001A">
              <w:rPr>
                <w:b/>
              </w:rPr>
              <w:t>Mahkemeye başvurabilir ve aşağıdaki (2)’nci fıkradaki ölçütlere uygun olması şartıyla, erişimin engellenmesi kararı Mahkeme tarafından verilebilir.</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(2)</w:t>
            </w:r>
          </w:p>
        </w:tc>
        <w:tc>
          <w:tcPr>
            <w:tcW w:w="7561" w:type="dxa"/>
            <w:gridSpan w:val="3"/>
            <w:tcBorders>
              <w:top w:val="nil"/>
              <w:left w:val="nil"/>
              <w:bottom w:val="nil"/>
              <w:right w:val="nil"/>
            </w:tcBorders>
            <w:shd w:val="clear" w:color="auto" w:fill="auto"/>
          </w:tcPr>
          <w:p w:rsidR="00F46308" w:rsidRPr="004E001A" w:rsidRDefault="003504EF" w:rsidP="00F46308">
            <w:pPr>
              <w:spacing w:line="259" w:lineRule="auto"/>
              <w:rPr>
                <w:b/>
              </w:rPr>
            </w:pPr>
            <w:r w:rsidRPr="004E001A">
              <w:rPr>
                <w:b/>
              </w:rPr>
              <w:t>.............</w:t>
            </w:r>
            <w:r w:rsidR="00065015">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(A)</w:t>
            </w:r>
          </w:p>
        </w:tc>
        <w:tc>
          <w:tcPr>
            <w:tcW w:w="6912" w:type="dxa"/>
            <w:gridSpan w:val="2"/>
            <w:tcBorders>
              <w:top w:val="nil"/>
              <w:left w:val="nil"/>
              <w:bottom w:val="nil"/>
              <w:right w:val="nil"/>
            </w:tcBorders>
            <w:shd w:val="clear" w:color="auto" w:fill="auto"/>
          </w:tcPr>
          <w:p w:rsidR="00F46308" w:rsidRPr="004E001A" w:rsidRDefault="005A2F2A" w:rsidP="00F46308">
            <w:pPr>
              <w:spacing w:line="259" w:lineRule="auto"/>
              <w:rPr>
                <w:b/>
              </w:rPr>
            </w:pPr>
            <w:r w:rsidRPr="004E001A">
              <w:rPr>
                <w:b/>
              </w:rPr>
              <w:t>..........</w:t>
            </w:r>
            <w:r w:rsidR="00065015">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(B)</w:t>
            </w:r>
          </w:p>
        </w:tc>
        <w:tc>
          <w:tcPr>
            <w:tcW w:w="761"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(a)</w:t>
            </w:r>
          </w:p>
        </w:tc>
        <w:tc>
          <w:tcPr>
            <w:tcW w:w="6151" w:type="dxa"/>
            <w:tcBorders>
              <w:top w:val="nil"/>
              <w:left w:val="nil"/>
              <w:bottom w:val="nil"/>
              <w:right w:val="nil"/>
            </w:tcBorders>
            <w:shd w:val="clear" w:color="auto" w:fill="auto"/>
          </w:tcPr>
          <w:p w:rsidR="00F46308" w:rsidRPr="004E001A" w:rsidRDefault="005A2F2A" w:rsidP="00F46308">
            <w:pPr>
              <w:spacing w:line="259" w:lineRule="auto"/>
              <w:rPr>
                <w:b/>
              </w:rPr>
            </w:pPr>
            <w:r w:rsidRPr="004E001A">
              <w:rPr>
                <w:b/>
              </w:rPr>
              <w:t>...........</w:t>
            </w:r>
            <w:r w:rsidR="00065015">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912" w:type="dxa"/>
            <w:gridSpan w:val="2"/>
            <w:tcBorders>
              <w:top w:val="nil"/>
              <w:left w:val="nil"/>
              <w:bottom w:val="nil"/>
              <w:right w:val="nil"/>
            </w:tcBorders>
            <w:shd w:val="clear" w:color="auto" w:fill="auto"/>
          </w:tcPr>
          <w:p w:rsidR="00F46308" w:rsidRPr="004E001A" w:rsidRDefault="003504EF" w:rsidP="00F46308">
            <w:pPr>
              <w:spacing w:line="259" w:lineRule="auto"/>
              <w:ind w:right="356"/>
              <w:rPr>
                <w:b/>
              </w:rPr>
            </w:pPr>
            <w:r w:rsidRPr="004E001A">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912" w:type="dxa"/>
            <w:gridSpan w:val="2"/>
            <w:tcBorders>
              <w:top w:val="nil"/>
              <w:left w:val="nil"/>
              <w:bottom w:val="nil"/>
              <w:right w:val="nil"/>
            </w:tcBorders>
            <w:shd w:val="clear" w:color="auto" w:fill="auto"/>
          </w:tcPr>
          <w:p w:rsidR="00F46308" w:rsidRPr="004E001A" w:rsidRDefault="003504EF" w:rsidP="00F46308">
            <w:pPr>
              <w:spacing w:line="259" w:lineRule="auto"/>
              <w:ind w:right="498"/>
              <w:jc w:val="both"/>
              <w:rPr>
                <w:b/>
              </w:rPr>
            </w:pPr>
            <w:r w:rsidRPr="004E001A">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3504EF">
            <w:pPr>
              <w:spacing w:line="259" w:lineRule="auto"/>
              <w:jc w:val="right"/>
              <w:rPr>
                <w:b/>
                <w:sz w:val="20"/>
                <w:szCs w:val="20"/>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(3)</w:t>
            </w: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(A)</w:t>
            </w:r>
          </w:p>
        </w:tc>
        <w:tc>
          <w:tcPr>
            <w:tcW w:w="6912" w:type="dxa"/>
            <w:gridSpan w:val="2"/>
            <w:tcBorders>
              <w:top w:val="nil"/>
              <w:left w:val="nil"/>
              <w:bottom w:val="nil"/>
              <w:right w:val="nil"/>
            </w:tcBorders>
            <w:shd w:val="clear" w:color="auto" w:fill="auto"/>
          </w:tcPr>
          <w:p w:rsidR="00F46308" w:rsidRPr="004E001A" w:rsidRDefault="00F46308" w:rsidP="005A2F2A">
            <w:pPr>
              <w:spacing w:line="259" w:lineRule="auto"/>
              <w:ind w:right="356"/>
              <w:rPr>
                <w:b/>
              </w:rPr>
            </w:pPr>
            <w:r w:rsidRPr="004E001A">
              <w:rPr>
                <w:b/>
              </w:rPr>
              <w:t>Ceza Yasasının 63’üncü maddesine aykırı yayınlar;</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(B)</w:t>
            </w:r>
          </w:p>
        </w:tc>
        <w:tc>
          <w:tcPr>
            <w:tcW w:w="6912" w:type="dxa"/>
            <w:gridSpan w:val="2"/>
            <w:tcBorders>
              <w:top w:val="nil"/>
              <w:left w:val="nil"/>
              <w:bottom w:val="nil"/>
              <w:right w:val="nil"/>
            </w:tcBorders>
            <w:shd w:val="clear" w:color="auto" w:fill="auto"/>
          </w:tcPr>
          <w:p w:rsidR="00F46308" w:rsidRPr="004E001A" w:rsidRDefault="003504EF" w:rsidP="00F46308">
            <w:pPr>
              <w:spacing w:line="259" w:lineRule="auto"/>
              <w:ind w:right="356"/>
              <w:jc w:val="both"/>
              <w:rPr>
                <w:b/>
              </w:rPr>
            </w:pPr>
            <w:r w:rsidRPr="004E001A">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(C)</w:t>
            </w:r>
          </w:p>
        </w:tc>
        <w:tc>
          <w:tcPr>
            <w:tcW w:w="6912" w:type="dxa"/>
            <w:gridSpan w:val="2"/>
            <w:tcBorders>
              <w:top w:val="nil"/>
              <w:left w:val="nil"/>
              <w:bottom w:val="nil"/>
              <w:right w:val="nil"/>
            </w:tcBorders>
            <w:shd w:val="clear" w:color="auto" w:fill="auto"/>
          </w:tcPr>
          <w:p w:rsidR="00F46308" w:rsidRPr="004E001A" w:rsidRDefault="003504EF" w:rsidP="00F46308">
            <w:pPr>
              <w:spacing w:line="259" w:lineRule="auto"/>
              <w:ind w:right="356"/>
              <w:rPr>
                <w:b/>
              </w:rPr>
            </w:pPr>
            <w:r w:rsidRPr="004E001A">
              <w:rPr>
                <w:b/>
              </w:rPr>
              <w:t>.....................</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r w:rsidRPr="004E001A">
              <w:rPr>
                <w:b/>
              </w:rPr>
              <w:t>(Ç)</w:t>
            </w:r>
          </w:p>
        </w:tc>
        <w:tc>
          <w:tcPr>
            <w:tcW w:w="6912" w:type="dxa"/>
            <w:gridSpan w:val="2"/>
            <w:tcBorders>
              <w:top w:val="nil"/>
              <w:left w:val="nil"/>
              <w:bottom w:val="nil"/>
              <w:right w:val="nil"/>
            </w:tcBorders>
            <w:shd w:val="clear" w:color="auto" w:fill="auto"/>
          </w:tcPr>
          <w:p w:rsidR="00F46308" w:rsidRPr="004E001A" w:rsidRDefault="00F46308" w:rsidP="00F46308">
            <w:pPr>
              <w:spacing w:line="259" w:lineRule="auto"/>
              <w:ind w:right="214"/>
              <w:rPr>
                <w:b/>
              </w:rPr>
            </w:pPr>
            <w:r w:rsidRPr="004E001A">
              <w:rPr>
                <w:b/>
              </w:rPr>
              <w:t xml:space="preserve">Kuzey Kıbrıs Türk Cumhuriyeti Bankacılık Yasasının 27’inci maddesinin (1)’inci fıkrasına aykırı olarak </w:t>
            </w:r>
            <w:r w:rsidRPr="004E001A">
              <w:rPr>
                <w:b/>
                <w:lang w:val="en-US"/>
              </w:rPr>
              <w:t>bankalara</w:t>
            </w:r>
            <w:r w:rsidR="00372E7D" w:rsidRPr="004E001A">
              <w:rPr>
                <w:b/>
                <w:lang w:val="en-US"/>
              </w:rPr>
              <w:t xml:space="preserve"> </w:t>
            </w:r>
            <w:r w:rsidRPr="004E001A">
              <w:rPr>
                <w:b/>
                <w:lang w:val="en-US"/>
              </w:rPr>
              <w:t>veya</w:t>
            </w:r>
            <w:r w:rsidR="00372E7D" w:rsidRPr="004E001A">
              <w:rPr>
                <w:b/>
                <w:lang w:val="en-US"/>
              </w:rPr>
              <w:t xml:space="preserve"> </w:t>
            </w:r>
            <w:r w:rsidRPr="004E001A">
              <w:rPr>
                <w:b/>
                <w:lang w:val="en-US"/>
              </w:rPr>
              <w:t>müşterilerine</w:t>
            </w:r>
            <w:r w:rsidR="00372E7D" w:rsidRPr="004E001A">
              <w:rPr>
                <w:b/>
                <w:lang w:val="en-US"/>
              </w:rPr>
              <w:t xml:space="preserve"> </w:t>
            </w:r>
            <w:r w:rsidRPr="004E001A">
              <w:rPr>
                <w:b/>
                <w:lang w:val="en-US"/>
              </w:rPr>
              <w:t>ait</w:t>
            </w:r>
            <w:r w:rsidR="00372E7D" w:rsidRPr="004E001A">
              <w:rPr>
                <w:b/>
                <w:lang w:val="en-US"/>
              </w:rPr>
              <w:t xml:space="preserve"> </w:t>
            </w:r>
            <w:r w:rsidRPr="004E001A">
              <w:rPr>
                <w:b/>
                <w:lang w:val="en-US"/>
              </w:rPr>
              <w:t>sırları</w:t>
            </w:r>
            <w:r w:rsidR="00372E7D" w:rsidRPr="004E001A">
              <w:rPr>
                <w:b/>
                <w:lang w:val="en-US"/>
              </w:rPr>
              <w:t xml:space="preserve"> </w:t>
            </w:r>
            <w:r w:rsidRPr="004E001A">
              <w:rPr>
                <w:b/>
                <w:lang w:val="en-US"/>
              </w:rPr>
              <w:t>açıklamak</w:t>
            </w:r>
          </w:p>
        </w:tc>
      </w:tr>
      <w:tr w:rsidR="00A324D3" w:rsidRPr="004E001A" w:rsidTr="00372E7D">
        <w:trPr>
          <w:trHeight w:val="142"/>
        </w:trPr>
        <w:tc>
          <w:tcPr>
            <w:tcW w:w="612" w:type="dxa"/>
            <w:tcBorders>
              <w:top w:val="nil"/>
              <w:left w:val="nil"/>
              <w:bottom w:val="nil"/>
              <w:right w:val="nil"/>
            </w:tcBorders>
            <w:shd w:val="clear" w:color="auto" w:fill="auto"/>
          </w:tcPr>
          <w:p w:rsidR="00F46308" w:rsidRPr="004E001A" w:rsidRDefault="00F46308" w:rsidP="00D438A0">
            <w:pPr>
              <w:spacing w:line="259" w:lineRule="auto"/>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center"/>
              <w:rPr>
                <w:b/>
              </w:rPr>
            </w:pPr>
          </w:p>
        </w:tc>
        <w:tc>
          <w:tcPr>
            <w:tcW w:w="224"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649" w:type="dxa"/>
            <w:tcBorders>
              <w:top w:val="nil"/>
              <w:left w:val="nil"/>
              <w:bottom w:val="nil"/>
              <w:right w:val="nil"/>
            </w:tcBorders>
            <w:shd w:val="clear" w:color="auto" w:fill="auto"/>
          </w:tcPr>
          <w:p w:rsidR="00F46308" w:rsidRPr="004E001A" w:rsidRDefault="00F46308" w:rsidP="00D438A0">
            <w:pPr>
              <w:spacing w:line="259" w:lineRule="auto"/>
              <w:jc w:val="both"/>
              <w:rPr>
                <w:b/>
              </w:rPr>
            </w:pPr>
          </w:p>
        </w:tc>
        <w:tc>
          <w:tcPr>
            <w:tcW w:w="7561" w:type="dxa"/>
            <w:gridSpan w:val="3"/>
            <w:tcBorders>
              <w:top w:val="nil"/>
              <w:left w:val="nil"/>
              <w:bottom w:val="nil"/>
              <w:right w:val="nil"/>
            </w:tcBorders>
            <w:shd w:val="clear" w:color="auto" w:fill="auto"/>
          </w:tcPr>
          <w:p w:rsidR="00F46308" w:rsidRPr="004E001A" w:rsidRDefault="00F46308" w:rsidP="009E23D8">
            <w:pPr>
              <w:spacing w:line="259" w:lineRule="auto"/>
              <w:rPr>
                <w:b/>
              </w:rPr>
            </w:pPr>
            <w:r w:rsidRPr="004E001A">
              <w:rPr>
                <w:b/>
              </w:rPr>
              <w:t>ile sınırlı olmak üzere, gecikmesinde sakınca bulunan hallerde Mahkeme kararı olmaksızın Kurum tarafından erişimin engellenmesi kararı verilebilir. Bu halde, erişimin engellenmesini takip eden 24 (yirmi dört) saat içerisinde Mahkemeye başvurularak erişimin engellenmesi kararı alınması koşuldur. Mahkemeden emir alınamadığı takdirde erişimin engellenmesi derhal kaldırılır. Kurum, erişimin engellenmesi kararını bu Yasanın 21’inci maddedesinde belirtilen kurallar uyarınca yerine getirir.</w:t>
            </w:r>
            <w:r w:rsidR="00CA529B">
              <w:rPr>
                <w:b/>
              </w:rPr>
              <w:t>”</w:t>
            </w:r>
          </w:p>
        </w:tc>
      </w:tr>
    </w:tbl>
    <w:p w:rsidR="00CD1C48" w:rsidRPr="004E001A" w:rsidRDefault="00CD1C48" w:rsidP="00545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361"/>
        <w:gridCol w:w="649"/>
        <w:gridCol w:w="649"/>
        <w:gridCol w:w="6092"/>
      </w:tblGrid>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27390" w:rsidRDefault="00A27390" w:rsidP="00D438A0">
            <w:pPr>
              <w:spacing w:line="259" w:lineRule="auto"/>
              <w:jc w:val="center"/>
              <w:rPr>
                <w:b/>
              </w:rPr>
            </w:pPr>
          </w:p>
          <w:p w:rsidR="00A63ABF" w:rsidRPr="004E001A" w:rsidRDefault="00065015" w:rsidP="00D438A0">
            <w:pPr>
              <w:spacing w:line="259" w:lineRule="auto"/>
              <w:jc w:val="center"/>
              <w:rPr>
                <w:b/>
              </w:rPr>
            </w:pPr>
            <w:r>
              <w:rPr>
                <w:b/>
              </w:rPr>
              <w:lastRenderedPageBreak/>
              <w:t>“</w:t>
            </w:r>
          </w:p>
        </w:tc>
        <w:tc>
          <w:tcPr>
            <w:tcW w:w="611" w:type="dxa"/>
            <w:tcBorders>
              <w:top w:val="nil"/>
              <w:left w:val="nil"/>
              <w:bottom w:val="nil"/>
              <w:right w:val="nil"/>
            </w:tcBorders>
            <w:shd w:val="clear" w:color="auto" w:fill="auto"/>
          </w:tcPr>
          <w:p w:rsidR="00A27390" w:rsidRDefault="00A27390" w:rsidP="00D438A0">
            <w:pPr>
              <w:spacing w:line="259" w:lineRule="auto"/>
              <w:jc w:val="both"/>
              <w:rPr>
                <w:b/>
              </w:rPr>
            </w:pPr>
          </w:p>
          <w:p w:rsidR="00A63ABF" w:rsidRPr="004E001A" w:rsidRDefault="00A63ABF" w:rsidP="00D438A0">
            <w:pPr>
              <w:spacing w:line="259" w:lineRule="auto"/>
              <w:jc w:val="both"/>
              <w:rPr>
                <w:b/>
              </w:rPr>
            </w:pPr>
            <w:r w:rsidRPr="004E001A">
              <w:rPr>
                <w:b/>
              </w:rPr>
              <w:lastRenderedPageBreak/>
              <w:t>21.</w:t>
            </w:r>
          </w:p>
        </w:tc>
        <w:tc>
          <w:tcPr>
            <w:tcW w:w="556" w:type="dxa"/>
            <w:tcBorders>
              <w:top w:val="nil"/>
              <w:left w:val="nil"/>
              <w:bottom w:val="nil"/>
              <w:right w:val="nil"/>
            </w:tcBorders>
            <w:shd w:val="clear" w:color="auto" w:fill="auto"/>
          </w:tcPr>
          <w:p w:rsidR="00A27390" w:rsidRDefault="00A27390" w:rsidP="00D438A0">
            <w:pPr>
              <w:spacing w:line="259" w:lineRule="auto"/>
              <w:jc w:val="both"/>
              <w:rPr>
                <w:b/>
              </w:rPr>
            </w:pPr>
          </w:p>
          <w:p w:rsidR="00A63ABF" w:rsidRPr="004E001A" w:rsidRDefault="00A63ABF" w:rsidP="00D438A0">
            <w:pPr>
              <w:spacing w:line="259" w:lineRule="auto"/>
              <w:jc w:val="both"/>
              <w:rPr>
                <w:b/>
              </w:rPr>
            </w:pPr>
            <w:r w:rsidRPr="004E001A">
              <w:rPr>
                <w:b/>
              </w:rPr>
              <w:lastRenderedPageBreak/>
              <w:t>(1)</w:t>
            </w:r>
          </w:p>
        </w:tc>
        <w:tc>
          <w:tcPr>
            <w:tcW w:w="6333" w:type="dxa"/>
            <w:tcBorders>
              <w:top w:val="nil"/>
              <w:left w:val="nil"/>
              <w:bottom w:val="nil"/>
              <w:right w:val="nil"/>
            </w:tcBorders>
            <w:shd w:val="clear" w:color="auto" w:fill="auto"/>
          </w:tcPr>
          <w:p w:rsidR="00A27390" w:rsidRDefault="00A27390" w:rsidP="00A63ABF">
            <w:pPr>
              <w:spacing w:line="259" w:lineRule="auto"/>
              <w:rPr>
                <w:b/>
              </w:rPr>
            </w:pPr>
          </w:p>
          <w:p w:rsidR="00A63ABF" w:rsidRPr="004E001A" w:rsidRDefault="00A63ABF" w:rsidP="00A63ABF">
            <w:pPr>
              <w:spacing w:line="259" w:lineRule="auto"/>
              <w:rPr>
                <w:b/>
              </w:rPr>
            </w:pPr>
            <w:r w:rsidRPr="004E001A">
              <w:rPr>
                <w:b/>
              </w:rPr>
              <w:lastRenderedPageBreak/>
              <w:t xml:space="preserve">Mahkeme, erişimin engellenmesi kararında “URL adresi: </w:t>
            </w:r>
            <w:hyperlink r:id="rId9" w:history="1">
              <w:r w:rsidRPr="004E001A">
                <w:rPr>
                  <w:b/>
                </w:rPr>
                <w:t>http://www</w:t>
              </w:r>
            </w:hyperlink>
            <w:r w:rsidRPr="004E001A">
              <w:rPr>
                <w:b/>
              </w:rPr>
              <w:t>.abcd.com/abcdefgh.htm</w:t>
            </w:r>
            <w:r w:rsidR="00372E7D" w:rsidRPr="004E001A">
              <w:rPr>
                <w:b/>
              </w:rPr>
              <w:t>l</w:t>
            </w:r>
            <w:r w:rsidRPr="004E001A">
              <w:rPr>
                <w:b/>
              </w:rPr>
              <w:t xml:space="preserve">” şeklinde örneklenen, suça ilişkin bilgilerin bulunduğu tam web adresini, </w:t>
            </w:r>
            <w:hyperlink r:id="rId10" w:history="1">
              <w:r w:rsidRPr="004E001A">
                <w:rPr>
                  <w:b/>
                </w:rPr>
                <w:t>www.abcd</w:t>
              </w:r>
            </w:hyperlink>
            <w:r w:rsidRPr="004E001A">
              <w:rPr>
                <w:b/>
              </w:rPr>
              <w:t>.com şeklinde örneklenen ve internet yayınlarının alan adı ve internet yayınlarının bulunduğu alan adı ve internet yayınlarının bulunduğu yer sağlayıcıya ait IP adresini belirtir.</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(2)</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Mahkemenin vereceği erişimin engellenmesi kararının URL temelli olması esas olup, teknik olanaklar ve suçun oluşturduğu zarar göz önünde bulundurularak, IP temelli erişimin engellenmesi kararı da verebilir.</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(3)</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Erişimin engellenmesi kararının bir kopyası, Mahkeme tarafından derhal Kuruma gönderilir ve Kurum, kararı, aynı gün içerinde erişim sağlayıcılara bildirerek derhal gereğinin yerine getirilmesini ister. Erişimin engellenmesi kararının gereği, derhal ve en geç kararın bildirilmesi anından itibaren 4 (dört) saat içinde yerine getirilir.</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(4)</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Kuzey Kıbrıs Türk Cumhuriyetinde ikamet etmeyen yer sağlayıcılara Kurum tarafından bu Yasa kapsamında yapılacak bildirimler, iletişim adreslerini kuruma bildirmekle yükümlü olan yetkilileri veya vekilleri aracılığıyla yapılır.</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(5)</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Erişim sağlayıcı veya erişim engellenmesi kararından olumsuz yönde etkilenen herhangi bir gerçek veya tüzel kişi, kararın uygulanmasından itibaren 30 (otuz) gün içerisinde Mahkemeye başvurarak kararın iptalini isteyebilir.</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(6)</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 xml:space="preserve">Kurum, erişimin engellenmesi kararının gereğini derhal yerine getirmeyen erişim sağlayıcının yetkilendirilmesinin iptaline karar verebilir.  </w:t>
            </w:r>
          </w:p>
        </w:tc>
      </w:tr>
      <w:tr w:rsidR="00A63ABF" w:rsidRPr="004E001A" w:rsidTr="00A63ABF">
        <w:trPr>
          <w:trHeight w:val="142"/>
        </w:trPr>
        <w:tc>
          <w:tcPr>
            <w:tcW w:w="1803" w:type="dxa"/>
            <w:tcBorders>
              <w:top w:val="nil"/>
              <w:left w:val="nil"/>
              <w:bottom w:val="nil"/>
              <w:right w:val="nil"/>
            </w:tcBorders>
            <w:shd w:val="clear" w:color="auto" w:fill="auto"/>
          </w:tcPr>
          <w:p w:rsidR="00A63ABF" w:rsidRPr="004E001A" w:rsidRDefault="00A63ABF" w:rsidP="00D438A0">
            <w:pPr>
              <w:spacing w:line="259" w:lineRule="auto"/>
              <w:rPr>
                <w:b/>
              </w:rPr>
            </w:pPr>
          </w:p>
        </w:tc>
        <w:tc>
          <w:tcPr>
            <w:tcW w:w="273" w:type="dxa"/>
            <w:tcBorders>
              <w:top w:val="nil"/>
              <w:left w:val="nil"/>
              <w:bottom w:val="nil"/>
              <w:right w:val="nil"/>
            </w:tcBorders>
            <w:shd w:val="clear" w:color="auto" w:fill="auto"/>
          </w:tcPr>
          <w:p w:rsidR="00A63ABF" w:rsidRPr="004E001A" w:rsidRDefault="00A63ABF" w:rsidP="00D438A0">
            <w:pPr>
              <w:spacing w:line="259" w:lineRule="auto"/>
              <w:jc w:val="center"/>
              <w:rPr>
                <w:b/>
              </w:rPr>
            </w:pPr>
          </w:p>
        </w:tc>
        <w:tc>
          <w:tcPr>
            <w:tcW w:w="611" w:type="dxa"/>
            <w:tcBorders>
              <w:top w:val="nil"/>
              <w:left w:val="nil"/>
              <w:bottom w:val="nil"/>
              <w:right w:val="nil"/>
            </w:tcBorders>
            <w:shd w:val="clear" w:color="auto" w:fill="auto"/>
          </w:tcPr>
          <w:p w:rsidR="00A63ABF" w:rsidRPr="004E001A" w:rsidRDefault="00A63ABF" w:rsidP="00D438A0">
            <w:pPr>
              <w:spacing w:line="259" w:lineRule="auto"/>
              <w:jc w:val="both"/>
              <w:rPr>
                <w:b/>
              </w:rPr>
            </w:pPr>
          </w:p>
        </w:tc>
        <w:tc>
          <w:tcPr>
            <w:tcW w:w="556" w:type="dxa"/>
            <w:tcBorders>
              <w:top w:val="nil"/>
              <w:left w:val="nil"/>
              <w:bottom w:val="nil"/>
              <w:right w:val="nil"/>
            </w:tcBorders>
            <w:shd w:val="clear" w:color="auto" w:fill="auto"/>
          </w:tcPr>
          <w:p w:rsidR="00A63ABF" w:rsidRPr="004E001A" w:rsidRDefault="00A63ABF" w:rsidP="00D438A0">
            <w:pPr>
              <w:spacing w:line="259" w:lineRule="auto"/>
              <w:jc w:val="both"/>
              <w:rPr>
                <w:b/>
              </w:rPr>
            </w:pPr>
            <w:r w:rsidRPr="004E001A">
              <w:rPr>
                <w:b/>
              </w:rPr>
              <w:t>(7)</w:t>
            </w:r>
          </w:p>
        </w:tc>
        <w:tc>
          <w:tcPr>
            <w:tcW w:w="6333" w:type="dxa"/>
            <w:tcBorders>
              <w:top w:val="nil"/>
              <w:left w:val="nil"/>
              <w:bottom w:val="nil"/>
              <w:right w:val="nil"/>
            </w:tcBorders>
            <w:shd w:val="clear" w:color="auto" w:fill="auto"/>
          </w:tcPr>
          <w:p w:rsidR="00A63ABF" w:rsidRPr="004E001A" w:rsidRDefault="00A63ABF" w:rsidP="00A63ABF">
            <w:pPr>
              <w:spacing w:line="259" w:lineRule="auto"/>
              <w:rPr>
                <w:b/>
              </w:rPr>
            </w:pPr>
            <w:r w:rsidRPr="004E001A">
              <w:rPr>
                <w:b/>
              </w:rPr>
              <w:t>İçeriğin yayından kaldırılması halinde erişimin engellenmesi kararı, Mahkeme tarafından kaldırılır.</w:t>
            </w:r>
            <w:r w:rsidR="00065015">
              <w:rPr>
                <w:b/>
              </w:rPr>
              <w:t>”</w:t>
            </w:r>
          </w:p>
        </w:tc>
      </w:tr>
    </w:tbl>
    <w:p w:rsidR="00CD1C48" w:rsidRPr="004E001A" w:rsidRDefault="00CD1C48" w:rsidP="00545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361"/>
        <w:gridCol w:w="649"/>
        <w:gridCol w:w="649"/>
        <w:gridCol w:w="649"/>
        <w:gridCol w:w="5297"/>
      </w:tblGrid>
      <w:tr w:rsidR="005A2F2A" w:rsidRPr="004E001A" w:rsidTr="00D438A0">
        <w:trPr>
          <w:trHeight w:val="142"/>
        </w:trPr>
        <w:tc>
          <w:tcPr>
            <w:tcW w:w="1803"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73" w:type="dxa"/>
            <w:tcBorders>
              <w:top w:val="nil"/>
              <w:left w:val="nil"/>
              <w:bottom w:val="nil"/>
              <w:right w:val="nil"/>
            </w:tcBorders>
            <w:shd w:val="clear" w:color="auto" w:fill="auto"/>
          </w:tcPr>
          <w:p w:rsidR="00A27390" w:rsidRDefault="00A27390" w:rsidP="00D438A0">
            <w:pPr>
              <w:spacing w:line="259" w:lineRule="auto"/>
              <w:jc w:val="center"/>
              <w:rPr>
                <w:b/>
              </w:rPr>
            </w:pPr>
          </w:p>
          <w:p w:rsidR="005A2F2A" w:rsidRPr="004E001A" w:rsidRDefault="00065015" w:rsidP="00D438A0">
            <w:pPr>
              <w:spacing w:line="259" w:lineRule="auto"/>
              <w:jc w:val="center"/>
              <w:rPr>
                <w:b/>
              </w:rPr>
            </w:pPr>
            <w:r>
              <w:rPr>
                <w:b/>
              </w:rPr>
              <w:lastRenderedPageBreak/>
              <w:t>“</w:t>
            </w:r>
          </w:p>
        </w:tc>
        <w:tc>
          <w:tcPr>
            <w:tcW w:w="611" w:type="dxa"/>
            <w:tcBorders>
              <w:top w:val="nil"/>
              <w:left w:val="nil"/>
              <w:bottom w:val="nil"/>
              <w:right w:val="nil"/>
            </w:tcBorders>
            <w:shd w:val="clear" w:color="auto" w:fill="auto"/>
          </w:tcPr>
          <w:p w:rsidR="00A27390" w:rsidRDefault="00A27390" w:rsidP="00D438A0">
            <w:pPr>
              <w:spacing w:line="259" w:lineRule="auto"/>
              <w:jc w:val="both"/>
              <w:rPr>
                <w:b/>
              </w:rPr>
            </w:pPr>
          </w:p>
          <w:p w:rsidR="005A2F2A" w:rsidRPr="004E001A" w:rsidRDefault="005A2F2A" w:rsidP="00D438A0">
            <w:pPr>
              <w:spacing w:line="259" w:lineRule="auto"/>
              <w:jc w:val="both"/>
              <w:rPr>
                <w:b/>
              </w:rPr>
            </w:pPr>
            <w:r w:rsidRPr="004E001A">
              <w:rPr>
                <w:b/>
              </w:rPr>
              <w:lastRenderedPageBreak/>
              <w:t xml:space="preserve">22. </w:t>
            </w:r>
          </w:p>
        </w:tc>
        <w:tc>
          <w:tcPr>
            <w:tcW w:w="556" w:type="dxa"/>
            <w:tcBorders>
              <w:top w:val="nil"/>
              <w:left w:val="nil"/>
              <w:bottom w:val="nil"/>
              <w:right w:val="nil"/>
            </w:tcBorders>
            <w:shd w:val="clear" w:color="auto" w:fill="auto"/>
          </w:tcPr>
          <w:p w:rsidR="00A27390" w:rsidRDefault="00A27390" w:rsidP="00D438A0">
            <w:pPr>
              <w:spacing w:line="259" w:lineRule="auto"/>
              <w:jc w:val="both"/>
              <w:rPr>
                <w:b/>
              </w:rPr>
            </w:pPr>
          </w:p>
          <w:p w:rsidR="005A2F2A" w:rsidRPr="004E001A" w:rsidRDefault="005A2F2A" w:rsidP="00D438A0">
            <w:pPr>
              <w:spacing w:line="259" w:lineRule="auto"/>
              <w:jc w:val="both"/>
              <w:rPr>
                <w:b/>
              </w:rPr>
            </w:pPr>
            <w:r w:rsidRPr="004E001A">
              <w:rPr>
                <w:b/>
              </w:rPr>
              <w:lastRenderedPageBreak/>
              <w:t>(1)</w:t>
            </w:r>
          </w:p>
        </w:tc>
        <w:tc>
          <w:tcPr>
            <w:tcW w:w="6333" w:type="dxa"/>
            <w:gridSpan w:val="2"/>
            <w:tcBorders>
              <w:top w:val="nil"/>
              <w:left w:val="nil"/>
              <w:bottom w:val="nil"/>
              <w:right w:val="nil"/>
            </w:tcBorders>
            <w:shd w:val="clear" w:color="auto" w:fill="auto"/>
          </w:tcPr>
          <w:p w:rsidR="00A27390" w:rsidRDefault="00A27390" w:rsidP="005A2F2A">
            <w:pPr>
              <w:spacing w:line="259" w:lineRule="auto"/>
              <w:rPr>
                <w:b/>
              </w:rPr>
            </w:pPr>
          </w:p>
          <w:p w:rsidR="005A2F2A" w:rsidRPr="004E001A" w:rsidRDefault="005A2F2A" w:rsidP="005A2F2A">
            <w:pPr>
              <w:spacing w:line="259" w:lineRule="auto"/>
              <w:rPr>
                <w:b/>
              </w:rPr>
            </w:pPr>
            <w:r w:rsidRPr="004E001A">
              <w:rPr>
                <w:b/>
              </w:rPr>
              <w:lastRenderedPageBreak/>
              <w:t xml:space="preserve">Yer verilen içeriğin haklarını ihlal ettiğini ve/veya hukuka aykırı olduğunu iddia eden kişi, </w:t>
            </w:r>
          </w:p>
        </w:tc>
      </w:tr>
      <w:tr w:rsidR="005A2F2A" w:rsidRPr="004E001A" w:rsidTr="00D438A0">
        <w:trPr>
          <w:trHeight w:val="142"/>
        </w:trPr>
        <w:tc>
          <w:tcPr>
            <w:tcW w:w="1803"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73"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11"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556"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2"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(A)</w:t>
            </w:r>
          </w:p>
        </w:tc>
        <w:tc>
          <w:tcPr>
            <w:tcW w:w="5691"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İçerik sağlayıcıya,</w:t>
            </w:r>
          </w:p>
        </w:tc>
      </w:tr>
      <w:tr w:rsidR="005A2F2A" w:rsidRPr="004E001A" w:rsidTr="00D438A0">
        <w:trPr>
          <w:trHeight w:val="142"/>
        </w:trPr>
        <w:tc>
          <w:tcPr>
            <w:tcW w:w="1803"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73"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11"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556"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2"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(B)</w:t>
            </w:r>
          </w:p>
        </w:tc>
        <w:tc>
          <w:tcPr>
            <w:tcW w:w="5691" w:type="dxa"/>
            <w:tcBorders>
              <w:top w:val="nil"/>
              <w:left w:val="nil"/>
              <w:bottom w:val="nil"/>
              <w:right w:val="nil"/>
            </w:tcBorders>
            <w:shd w:val="clear" w:color="auto" w:fill="auto"/>
          </w:tcPr>
          <w:p w:rsidR="005A2F2A" w:rsidRPr="004E001A" w:rsidRDefault="005A2F2A" w:rsidP="005A2F2A">
            <w:pPr>
              <w:spacing w:line="259" w:lineRule="auto"/>
              <w:rPr>
                <w:b/>
              </w:rPr>
            </w:pPr>
            <w:r w:rsidRPr="004E001A">
              <w:rPr>
                <w:b/>
              </w:rPr>
              <w:t>İçerik sağlayıcıya yazılı olarak başvurmasına rağmen ulaşamaması ve bunun yer sağlayıcı tarafından teyid edilmesi halinde yer sağlayıcıya</w:t>
            </w:r>
          </w:p>
        </w:tc>
      </w:tr>
      <w:tr w:rsidR="005A2F2A" w:rsidRPr="004E001A" w:rsidTr="00D438A0">
        <w:trPr>
          <w:trHeight w:val="142"/>
        </w:trPr>
        <w:tc>
          <w:tcPr>
            <w:tcW w:w="1803"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73"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11"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556"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333" w:type="dxa"/>
            <w:gridSpan w:val="2"/>
            <w:tcBorders>
              <w:top w:val="nil"/>
              <w:left w:val="nil"/>
              <w:bottom w:val="nil"/>
              <w:right w:val="nil"/>
            </w:tcBorders>
            <w:shd w:val="clear" w:color="auto" w:fill="auto"/>
          </w:tcPr>
          <w:p w:rsidR="005A2F2A" w:rsidRPr="004E001A" w:rsidRDefault="005A2F2A" w:rsidP="005A2F2A">
            <w:pPr>
              <w:spacing w:line="259" w:lineRule="auto"/>
              <w:rPr>
                <w:b/>
              </w:rPr>
            </w:pPr>
            <w:r w:rsidRPr="004E001A">
              <w:rPr>
                <w:b/>
              </w:rPr>
              <w:t>yazılı olarak başvurarak, hukuka aykırı ve/veya  haklarını ihlal etttiği olduğu iddia edilen içeriğin yayından kaldırılmasını talep edebilir. İçerik veya yer sağlayıcı, kendisine ulaştığı tarihten itibaren 24 (yirmi dört) saat içinde bu talebi, söz konusu içeriği yayından kaldırmak veya bu mümkün değilse içeriğe erişimi engellemek suretiyle yerine getirir getirebilir. Talep, bu süre zarfında yerine getirilmediği takdirde reddedilmiş sayılır.</w:t>
            </w:r>
            <w:r w:rsidR="00065015">
              <w:rPr>
                <w:b/>
              </w:rPr>
              <w:t>”</w:t>
            </w:r>
          </w:p>
        </w:tc>
      </w:tr>
    </w:tbl>
    <w:p w:rsidR="00CD1C48" w:rsidRPr="004E001A" w:rsidRDefault="00CD1C48" w:rsidP="005458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361"/>
        <w:gridCol w:w="649"/>
        <w:gridCol w:w="649"/>
        <w:gridCol w:w="649"/>
        <w:gridCol w:w="649"/>
        <w:gridCol w:w="4379"/>
      </w:tblGrid>
      <w:tr w:rsidR="005A2F2A" w:rsidRPr="004E001A" w:rsidTr="005A2F2A">
        <w:trPr>
          <w:trHeight w:val="142"/>
        </w:trPr>
        <w:tc>
          <w:tcPr>
            <w:tcW w:w="1802"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49" w:type="dxa"/>
            <w:tcBorders>
              <w:top w:val="nil"/>
              <w:left w:val="nil"/>
              <w:bottom w:val="nil"/>
              <w:right w:val="nil"/>
            </w:tcBorders>
            <w:shd w:val="clear" w:color="auto" w:fill="auto"/>
          </w:tcPr>
          <w:p w:rsidR="005A2F2A" w:rsidRPr="004E001A" w:rsidRDefault="00065015" w:rsidP="00D438A0">
            <w:pPr>
              <w:spacing w:line="259" w:lineRule="auto"/>
              <w:jc w:val="center"/>
              <w:rPr>
                <w:b/>
              </w:rPr>
            </w:pPr>
            <w:r>
              <w:rPr>
                <w:b/>
              </w:rPr>
              <w:t>“</w:t>
            </w: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23.</w:t>
            </w: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(1)</w:t>
            </w:r>
          </w:p>
        </w:tc>
        <w:tc>
          <w:tcPr>
            <w:tcW w:w="5677" w:type="dxa"/>
            <w:gridSpan w:val="3"/>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Bu Yasanın;</w:t>
            </w:r>
          </w:p>
        </w:tc>
      </w:tr>
      <w:tr w:rsidR="005A2F2A" w:rsidRPr="004E001A" w:rsidTr="005A2F2A">
        <w:trPr>
          <w:trHeight w:val="142"/>
        </w:trPr>
        <w:tc>
          <w:tcPr>
            <w:tcW w:w="1802"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49"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(A)</w:t>
            </w:r>
          </w:p>
        </w:tc>
        <w:tc>
          <w:tcPr>
            <w:tcW w:w="5028" w:type="dxa"/>
            <w:gridSpan w:val="2"/>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w:t>
            </w:r>
          </w:p>
        </w:tc>
      </w:tr>
      <w:tr w:rsidR="005A2F2A" w:rsidRPr="004E001A" w:rsidTr="005A2F2A">
        <w:trPr>
          <w:trHeight w:val="142"/>
        </w:trPr>
        <w:tc>
          <w:tcPr>
            <w:tcW w:w="1802"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49"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(B)</w:t>
            </w: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(a)</w:t>
            </w:r>
          </w:p>
        </w:tc>
        <w:tc>
          <w:tcPr>
            <w:tcW w:w="437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w:t>
            </w:r>
          </w:p>
        </w:tc>
      </w:tr>
      <w:tr w:rsidR="005A2F2A" w:rsidRPr="004E001A" w:rsidTr="005A2F2A">
        <w:trPr>
          <w:trHeight w:val="142"/>
        </w:trPr>
        <w:tc>
          <w:tcPr>
            <w:tcW w:w="1802" w:type="dxa"/>
            <w:tcBorders>
              <w:top w:val="nil"/>
              <w:left w:val="nil"/>
              <w:bottom w:val="nil"/>
              <w:right w:val="nil"/>
            </w:tcBorders>
            <w:shd w:val="clear" w:color="auto" w:fill="auto"/>
          </w:tcPr>
          <w:p w:rsidR="005A2F2A" w:rsidRPr="004E001A" w:rsidRDefault="005A2F2A" w:rsidP="00D438A0">
            <w:pPr>
              <w:spacing w:line="259" w:lineRule="auto"/>
              <w:rPr>
                <w:b/>
              </w:rPr>
            </w:pPr>
          </w:p>
        </w:tc>
        <w:tc>
          <w:tcPr>
            <w:tcW w:w="249" w:type="dxa"/>
            <w:tcBorders>
              <w:top w:val="nil"/>
              <w:left w:val="nil"/>
              <w:bottom w:val="nil"/>
              <w:right w:val="nil"/>
            </w:tcBorders>
            <w:shd w:val="clear" w:color="auto" w:fill="auto"/>
          </w:tcPr>
          <w:p w:rsidR="005A2F2A" w:rsidRPr="004E001A" w:rsidRDefault="005A2F2A" w:rsidP="00D438A0">
            <w:pPr>
              <w:spacing w:line="259" w:lineRule="auto"/>
              <w:jc w:val="center"/>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(b)</w:t>
            </w:r>
          </w:p>
        </w:tc>
        <w:tc>
          <w:tcPr>
            <w:tcW w:w="437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w:t>
            </w:r>
          </w:p>
        </w:tc>
      </w:tr>
      <w:tr w:rsidR="005A2F2A" w:rsidRPr="005A2F2A" w:rsidTr="005A2F2A">
        <w:trPr>
          <w:trHeight w:val="142"/>
        </w:trPr>
        <w:tc>
          <w:tcPr>
            <w:tcW w:w="1802" w:type="dxa"/>
            <w:tcBorders>
              <w:top w:val="nil"/>
              <w:left w:val="nil"/>
              <w:bottom w:val="nil"/>
              <w:right w:val="nil"/>
            </w:tcBorders>
            <w:shd w:val="clear" w:color="auto" w:fill="auto"/>
          </w:tcPr>
          <w:p w:rsidR="005A2F2A" w:rsidRPr="005A2F2A" w:rsidRDefault="005A2F2A" w:rsidP="00D438A0">
            <w:pPr>
              <w:spacing w:line="259" w:lineRule="auto"/>
            </w:pPr>
          </w:p>
        </w:tc>
        <w:tc>
          <w:tcPr>
            <w:tcW w:w="249" w:type="dxa"/>
            <w:tcBorders>
              <w:top w:val="nil"/>
              <w:left w:val="nil"/>
              <w:bottom w:val="nil"/>
              <w:right w:val="nil"/>
            </w:tcBorders>
            <w:shd w:val="clear" w:color="auto" w:fill="auto"/>
          </w:tcPr>
          <w:p w:rsidR="005A2F2A" w:rsidRPr="005A2F2A" w:rsidRDefault="005A2F2A" w:rsidP="00D438A0">
            <w:pPr>
              <w:spacing w:line="259" w:lineRule="auto"/>
              <w:jc w:val="center"/>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(C)</w:t>
            </w:r>
          </w:p>
        </w:tc>
        <w:tc>
          <w:tcPr>
            <w:tcW w:w="5028" w:type="dxa"/>
            <w:gridSpan w:val="2"/>
            <w:tcBorders>
              <w:top w:val="nil"/>
              <w:left w:val="nil"/>
              <w:bottom w:val="nil"/>
              <w:right w:val="nil"/>
            </w:tcBorders>
            <w:shd w:val="clear" w:color="auto" w:fill="auto"/>
          </w:tcPr>
          <w:p w:rsidR="005A2F2A" w:rsidRPr="00A324D3" w:rsidRDefault="00823CDD" w:rsidP="00823CDD">
            <w:pPr>
              <w:spacing w:line="259" w:lineRule="auto"/>
              <w:rPr>
                <w:b/>
              </w:rPr>
            </w:pPr>
            <w:r w:rsidRPr="00A324D3">
              <w:rPr>
                <w:b/>
              </w:rPr>
              <w:t>18’inci maddesinin (5)’inci fıkrasındaki ve ilgili tüzükteki yükümlülüklerden birini yerine getirmeyen erişim sağlayıcıya aylık asgari ücretin 10 (on katı) kadar;</w:t>
            </w:r>
          </w:p>
        </w:tc>
      </w:tr>
      <w:tr w:rsidR="005A2F2A" w:rsidRPr="005A2F2A" w:rsidTr="005A2F2A">
        <w:trPr>
          <w:trHeight w:val="142"/>
        </w:trPr>
        <w:tc>
          <w:tcPr>
            <w:tcW w:w="1802" w:type="dxa"/>
            <w:tcBorders>
              <w:top w:val="nil"/>
              <w:left w:val="nil"/>
              <w:bottom w:val="nil"/>
              <w:right w:val="nil"/>
            </w:tcBorders>
            <w:shd w:val="clear" w:color="auto" w:fill="auto"/>
          </w:tcPr>
          <w:p w:rsidR="005A2F2A" w:rsidRPr="005A2F2A" w:rsidRDefault="005A2F2A" w:rsidP="00D438A0">
            <w:pPr>
              <w:spacing w:line="259" w:lineRule="auto"/>
            </w:pPr>
            <w:r w:rsidRPr="005A2F2A">
              <w:br w:type="page"/>
            </w:r>
          </w:p>
        </w:tc>
        <w:tc>
          <w:tcPr>
            <w:tcW w:w="249" w:type="dxa"/>
            <w:tcBorders>
              <w:top w:val="nil"/>
              <w:left w:val="nil"/>
              <w:bottom w:val="nil"/>
              <w:right w:val="nil"/>
            </w:tcBorders>
            <w:shd w:val="clear" w:color="auto" w:fill="auto"/>
          </w:tcPr>
          <w:p w:rsidR="005A2F2A" w:rsidRPr="005A2F2A" w:rsidRDefault="005A2F2A" w:rsidP="00D438A0">
            <w:pPr>
              <w:spacing w:line="259" w:lineRule="auto"/>
              <w:jc w:val="center"/>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4E001A" w:rsidRDefault="005A2F2A" w:rsidP="00D438A0">
            <w:pPr>
              <w:spacing w:line="259" w:lineRule="auto"/>
              <w:jc w:val="both"/>
              <w:rPr>
                <w:b/>
              </w:rPr>
            </w:pPr>
            <w:r w:rsidRPr="004E001A">
              <w:rPr>
                <w:b/>
              </w:rPr>
              <w:t>(Ç)</w:t>
            </w:r>
          </w:p>
        </w:tc>
        <w:tc>
          <w:tcPr>
            <w:tcW w:w="5028" w:type="dxa"/>
            <w:gridSpan w:val="2"/>
            <w:tcBorders>
              <w:top w:val="nil"/>
              <w:left w:val="nil"/>
              <w:bottom w:val="nil"/>
              <w:right w:val="nil"/>
            </w:tcBorders>
            <w:shd w:val="clear" w:color="auto" w:fill="auto"/>
          </w:tcPr>
          <w:p w:rsidR="005A2F2A" w:rsidRPr="005A2F2A" w:rsidRDefault="005A2F2A" w:rsidP="00D438A0">
            <w:pPr>
              <w:spacing w:line="259" w:lineRule="auto"/>
              <w:jc w:val="both"/>
            </w:pPr>
            <w:r>
              <w:t>...........................</w:t>
            </w:r>
          </w:p>
        </w:tc>
      </w:tr>
      <w:tr w:rsidR="005A2F2A" w:rsidRPr="005A2F2A" w:rsidTr="005A2F2A">
        <w:trPr>
          <w:trHeight w:val="142"/>
        </w:trPr>
        <w:tc>
          <w:tcPr>
            <w:tcW w:w="1802" w:type="dxa"/>
            <w:tcBorders>
              <w:top w:val="nil"/>
              <w:left w:val="nil"/>
              <w:bottom w:val="nil"/>
              <w:right w:val="nil"/>
            </w:tcBorders>
            <w:shd w:val="clear" w:color="auto" w:fill="auto"/>
          </w:tcPr>
          <w:p w:rsidR="005A2F2A" w:rsidRPr="005A2F2A" w:rsidRDefault="005A2F2A" w:rsidP="00D438A0">
            <w:pPr>
              <w:spacing w:line="259" w:lineRule="auto"/>
            </w:pPr>
          </w:p>
        </w:tc>
        <w:tc>
          <w:tcPr>
            <w:tcW w:w="249" w:type="dxa"/>
            <w:tcBorders>
              <w:top w:val="nil"/>
              <w:left w:val="nil"/>
              <w:bottom w:val="nil"/>
              <w:right w:val="nil"/>
            </w:tcBorders>
            <w:shd w:val="clear" w:color="auto" w:fill="auto"/>
          </w:tcPr>
          <w:p w:rsidR="005A2F2A" w:rsidRPr="005A2F2A" w:rsidRDefault="005A2F2A" w:rsidP="00D438A0">
            <w:pPr>
              <w:spacing w:line="259" w:lineRule="auto"/>
              <w:jc w:val="center"/>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A324D3" w:rsidRDefault="005A2F2A" w:rsidP="00D438A0">
            <w:pPr>
              <w:spacing w:line="259" w:lineRule="auto"/>
              <w:jc w:val="both"/>
              <w:rPr>
                <w:b/>
              </w:rPr>
            </w:pPr>
            <w:r w:rsidRPr="00A324D3">
              <w:rPr>
                <w:b/>
              </w:rPr>
              <w:t>(D)</w:t>
            </w:r>
          </w:p>
        </w:tc>
        <w:tc>
          <w:tcPr>
            <w:tcW w:w="5028" w:type="dxa"/>
            <w:gridSpan w:val="2"/>
            <w:tcBorders>
              <w:top w:val="nil"/>
              <w:left w:val="nil"/>
              <w:bottom w:val="nil"/>
              <w:right w:val="nil"/>
            </w:tcBorders>
            <w:shd w:val="clear" w:color="auto" w:fill="auto"/>
          </w:tcPr>
          <w:p w:rsidR="005A2F2A" w:rsidRPr="00A324D3" w:rsidRDefault="005A2F2A" w:rsidP="005A2F2A">
            <w:pPr>
              <w:spacing w:line="259" w:lineRule="auto"/>
              <w:rPr>
                <w:b/>
              </w:rPr>
            </w:pPr>
            <w:r w:rsidRPr="00A324D3">
              <w:rPr>
                <w:b/>
              </w:rPr>
              <w:t xml:space="preserve">20’nci maddesinin (3)’üncü fıkrasındaki  Kurum kararına uymayan erişim sağlayıcıya aylık asgari ücretin 15 (on beş) katı kadar </w:t>
            </w:r>
          </w:p>
        </w:tc>
      </w:tr>
      <w:tr w:rsidR="005A2F2A" w:rsidRPr="005A2F2A" w:rsidTr="005A2F2A">
        <w:trPr>
          <w:trHeight w:val="142"/>
        </w:trPr>
        <w:tc>
          <w:tcPr>
            <w:tcW w:w="1802" w:type="dxa"/>
            <w:tcBorders>
              <w:top w:val="nil"/>
              <w:left w:val="nil"/>
              <w:bottom w:val="nil"/>
              <w:right w:val="nil"/>
            </w:tcBorders>
            <w:shd w:val="clear" w:color="auto" w:fill="auto"/>
          </w:tcPr>
          <w:p w:rsidR="005A2F2A" w:rsidRPr="005A2F2A" w:rsidRDefault="005A2F2A" w:rsidP="00D438A0">
            <w:pPr>
              <w:spacing w:line="259" w:lineRule="auto"/>
            </w:pPr>
          </w:p>
        </w:tc>
        <w:tc>
          <w:tcPr>
            <w:tcW w:w="249" w:type="dxa"/>
            <w:tcBorders>
              <w:top w:val="nil"/>
              <w:left w:val="nil"/>
              <w:bottom w:val="nil"/>
              <w:right w:val="nil"/>
            </w:tcBorders>
            <w:shd w:val="clear" w:color="auto" w:fill="auto"/>
          </w:tcPr>
          <w:p w:rsidR="005A2F2A" w:rsidRPr="005A2F2A" w:rsidRDefault="005A2F2A" w:rsidP="00D438A0">
            <w:pPr>
              <w:spacing w:line="259" w:lineRule="auto"/>
              <w:jc w:val="center"/>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649" w:type="dxa"/>
            <w:tcBorders>
              <w:top w:val="nil"/>
              <w:left w:val="nil"/>
              <w:bottom w:val="nil"/>
              <w:right w:val="nil"/>
            </w:tcBorders>
            <w:shd w:val="clear" w:color="auto" w:fill="auto"/>
          </w:tcPr>
          <w:p w:rsidR="005A2F2A" w:rsidRPr="005A2F2A" w:rsidRDefault="005A2F2A" w:rsidP="00D438A0">
            <w:pPr>
              <w:spacing w:line="259" w:lineRule="auto"/>
              <w:jc w:val="both"/>
            </w:pPr>
          </w:p>
        </w:tc>
        <w:tc>
          <w:tcPr>
            <w:tcW w:w="5677" w:type="dxa"/>
            <w:gridSpan w:val="3"/>
            <w:tcBorders>
              <w:top w:val="nil"/>
              <w:left w:val="nil"/>
              <w:bottom w:val="nil"/>
              <w:right w:val="nil"/>
            </w:tcBorders>
            <w:shd w:val="clear" w:color="auto" w:fill="auto"/>
          </w:tcPr>
          <w:p w:rsidR="005A2F2A" w:rsidRPr="00A324D3" w:rsidRDefault="005A2F2A" w:rsidP="00D438A0">
            <w:pPr>
              <w:spacing w:line="259" w:lineRule="auto"/>
              <w:jc w:val="both"/>
              <w:rPr>
                <w:b/>
              </w:rPr>
            </w:pPr>
            <w:r w:rsidRPr="00A324D3">
              <w:rPr>
                <w:b/>
              </w:rPr>
              <w:t>Kurum tarafından idari para cezası verilir ve yazılı olarak tebliğ edilir.</w:t>
            </w:r>
          </w:p>
        </w:tc>
      </w:tr>
      <w:tr w:rsidR="005A2F2A" w:rsidRPr="00AF260A" w:rsidTr="005A2F2A">
        <w:trPr>
          <w:trHeight w:val="142"/>
        </w:trPr>
        <w:tc>
          <w:tcPr>
            <w:tcW w:w="1802" w:type="dxa"/>
            <w:tcBorders>
              <w:top w:val="nil"/>
              <w:left w:val="nil"/>
              <w:bottom w:val="nil"/>
              <w:right w:val="nil"/>
            </w:tcBorders>
            <w:shd w:val="clear" w:color="auto" w:fill="auto"/>
          </w:tcPr>
          <w:p w:rsidR="005A2F2A" w:rsidRPr="00AF260A" w:rsidRDefault="005A2F2A" w:rsidP="00D438A0">
            <w:pPr>
              <w:spacing w:line="259" w:lineRule="auto"/>
              <w:rPr>
                <w:b/>
              </w:rPr>
            </w:pPr>
          </w:p>
        </w:tc>
        <w:tc>
          <w:tcPr>
            <w:tcW w:w="249" w:type="dxa"/>
            <w:tcBorders>
              <w:top w:val="nil"/>
              <w:left w:val="nil"/>
              <w:bottom w:val="nil"/>
              <w:right w:val="nil"/>
            </w:tcBorders>
            <w:shd w:val="clear" w:color="auto" w:fill="auto"/>
          </w:tcPr>
          <w:p w:rsidR="005A2F2A" w:rsidRPr="00AF260A" w:rsidRDefault="005A2F2A" w:rsidP="00D438A0">
            <w:pPr>
              <w:spacing w:line="259" w:lineRule="auto"/>
              <w:jc w:val="center"/>
              <w:rPr>
                <w:b/>
              </w:rPr>
            </w:pPr>
          </w:p>
        </w:tc>
        <w:tc>
          <w:tcPr>
            <w:tcW w:w="649" w:type="dxa"/>
            <w:tcBorders>
              <w:top w:val="nil"/>
              <w:left w:val="nil"/>
              <w:bottom w:val="nil"/>
              <w:right w:val="nil"/>
            </w:tcBorders>
            <w:shd w:val="clear" w:color="auto" w:fill="auto"/>
          </w:tcPr>
          <w:p w:rsidR="005A2F2A" w:rsidRPr="00AF260A" w:rsidRDefault="005A2F2A" w:rsidP="00D438A0">
            <w:pPr>
              <w:spacing w:line="259" w:lineRule="auto"/>
              <w:jc w:val="both"/>
              <w:rPr>
                <w:b/>
              </w:rPr>
            </w:pPr>
          </w:p>
        </w:tc>
        <w:tc>
          <w:tcPr>
            <w:tcW w:w="649" w:type="dxa"/>
            <w:tcBorders>
              <w:top w:val="nil"/>
              <w:left w:val="nil"/>
              <w:bottom w:val="nil"/>
              <w:right w:val="nil"/>
            </w:tcBorders>
            <w:shd w:val="clear" w:color="auto" w:fill="auto"/>
          </w:tcPr>
          <w:p w:rsidR="005A2F2A" w:rsidRPr="00AF260A" w:rsidRDefault="005A2F2A" w:rsidP="00D438A0">
            <w:pPr>
              <w:spacing w:line="259" w:lineRule="auto"/>
              <w:jc w:val="both"/>
              <w:rPr>
                <w:b/>
              </w:rPr>
            </w:pPr>
            <w:r w:rsidRPr="00AF260A">
              <w:rPr>
                <w:b/>
              </w:rPr>
              <w:t>(2)</w:t>
            </w:r>
          </w:p>
        </w:tc>
        <w:tc>
          <w:tcPr>
            <w:tcW w:w="5677" w:type="dxa"/>
            <w:gridSpan w:val="3"/>
            <w:tcBorders>
              <w:top w:val="nil"/>
              <w:left w:val="nil"/>
              <w:bottom w:val="nil"/>
              <w:right w:val="nil"/>
            </w:tcBorders>
            <w:shd w:val="clear" w:color="auto" w:fill="auto"/>
          </w:tcPr>
          <w:p w:rsidR="005A2F2A" w:rsidRPr="00AF260A" w:rsidRDefault="005A2F2A" w:rsidP="005A2F2A">
            <w:pPr>
              <w:spacing w:line="259" w:lineRule="auto"/>
              <w:rPr>
                <w:b/>
              </w:rPr>
            </w:pPr>
            <w:r w:rsidRPr="00AF260A">
              <w:rPr>
                <w:b/>
              </w:rPr>
              <w:t xml:space="preserve">Erişim sağlayıcı, bu maddenin (1)’inci fıkrasının (D) bendi uyarınca Kurum tarafından verilen idari para cezasının tebliğinden itibaren 24 (yirmi dört) saat içinde, </w:t>
            </w:r>
            <w:r w:rsidRPr="00AF260A">
              <w:rPr>
                <w:b/>
              </w:rPr>
              <w:lastRenderedPageBreak/>
              <w:t>erişimin engellenmesi kararını yerine getirmezse Kurum tarafından yetkilendirmenin iptaline karar verilir.</w:t>
            </w:r>
            <w:r w:rsidR="00065015">
              <w:rPr>
                <w:b/>
              </w:rPr>
              <w:t>”</w:t>
            </w:r>
          </w:p>
        </w:tc>
      </w:tr>
    </w:tbl>
    <w:p w:rsidR="00F46308" w:rsidRDefault="00F46308" w:rsidP="00545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61"/>
        <w:gridCol w:w="538"/>
        <w:gridCol w:w="649"/>
        <w:gridCol w:w="6186"/>
      </w:tblGrid>
      <w:tr w:rsidR="00823CDD" w:rsidRPr="004E001A" w:rsidTr="00823CDD">
        <w:trPr>
          <w:trHeight w:val="142"/>
        </w:trPr>
        <w:tc>
          <w:tcPr>
            <w:tcW w:w="1803" w:type="dxa"/>
            <w:tcBorders>
              <w:top w:val="nil"/>
              <w:left w:val="nil"/>
              <w:bottom w:val="nil"/>
              <w:right w:val="nil"/>
            </w:tcBorders>
            <w:shd w:val="clear" w:color="auto" w:fill="auto"/>
          </w:tcPr>
          <w:p w:rsidR="00823CDD" w:rsidRPr="004E001A" w:rsidRDefault="00823CDD" w:rsidP="00823CDD">
            <w:pPr>
              <w:spacing w:line="240" w:lineRule="auto"/>
              <w:rPr>
                <w:b/>
              </w:rPr>
            </w:pPr>
          </w:p>
        </w:tc>
        <w:tc>
          <w:tcPr>
            <w:tcW w:w="273" w:type="dxa"/>
            <w:tcBorders>
              <w:top w:val="nil"/>
              <w:left w:val="nil"/>
              <w:bottom w:val="nil"/>
              <w:right w:val="nil"/>
            </w:tcBorders>
            <w:shd w:val="clear" w:color="auto" w:fill="auto"/>
          </w:tcPr>
          <w:p w:rsidR="00823CDD" w:rsidRPr="004E001A" w:rsidRDefault="00065015" w:rsidP="00823CDD">
            <w:pPr>
              <w:spacing w:line="240" w:lineRule="auto"/>
              <w:jc w:val="center"/>
              <w:rPr>
                <w:b/>
              </w:rPr>
            </w:pPr>
            <w:r>
              <w:rPr>
                <w:b/>
              </w:rPr>
              <w:t>“</w:t>
            </w:r>
          </w:p>
        </w:tc>
        <w:tc>
          <w:tcPr>
            <w:tcW w:w="7500" w:type="dxa"/>
            <w:gridSpan w:val="3"/>
            <w:tcBorders>
              <w:top w:val="nil"/>
              <w:left w:val="nil"/>
              <w:bottom w:val="nil"/>
              <w:right w:val="nil"/>
            </w:tcBorders>
            <w:shd w:val="clear" w:color="auto" w:fill="auto"/>
          </w:tcPr>
          <w:p w:rsidR="00823CDD" w:rsidRPr="004E001A" w:rsidRDefault="00823CDD" w:rsidP="00823CDD">
            <w:pPr>
              <w:spacing w:line="240" w:lineRule="auto"/>
              <w:rPr>
                <w:b/>
              </w:rPr>
            </w:pPr>
            <w:r w:rsidRPr="004E001A">
              <w:rPr>
                <w:b/>
              </w:rPr>
              <w:t>24. Aşağıda belirtilen hususlarda Kurum tarafından hazırlanıp Bakanlıkça sunulup Bakanlar Kurulunca onaylanarak Resmi Gazetede yayımlanacak Tüzükler yapılır:</w:t>
            </w:r>
          </w:p>
        </w:tc>
      </w:tr>
      <w:tr w:rsidR="00823CDD" w:rsidRPr="00823CDD" w:rsidTr="00823CDD">
        <w:trPr>
          <w:trHeight w:val="142"/>
        </w:trPr>
        <w:tc>
          <w:tcPr>
            <w:tcW w:w="1803" w:type="dxa"/>
            <w:tcBorders>
              <w:top w:val="nil"/>
              <w:left w:val="nil"/>
              <w:bottom w:val="nil"/>
              <w:right w:val="nil"/>
            </w:tcBorders>
            <w:shd w:val="clear" w:color="auto" w:fill="auto"/>
          </w:tcPr>
          <w:p w:rsidR="00823CDD" w:rsidRPr="00823CDD" w:rsidRDefault="00823CDD" w:rsidP="00823CDD">
            <w:pPr>
              <w:spacing w:line="240" w:lineRule="auto"/>
            </w:pPr>
          </w:p>
        </w:tc>
        <w:tc>
          <w:tcPr>
            <w:tcW w:w="273" w:type="dxa"/>
            <w:tcBorders>
              <w:top w:val="nil"/>
              <w:left w:val="nil"/>
              <w:bottom w:val="nil"/>
              <w:right w:val="nil"/>
            </w:tcBorders>
            <w:shd w:val="clear" w:color="auto" w:fill="auto"/>
          </w:tcPr>
          <w:p w:rsidR="00823CDD" w:rsidRPr="00823CDD" w:rsidRDefault="00823CDD" w:rsidP="00823CDD">
            <w:pPr>
              <w:spacing w:line="240" w:lineRule="auto"/>
              <w:jc w:val="center"/>
            </w:pPr>
          </w:p>
        </w:tc>
        <w:tc>
          <w:tcPr>
            <w:tcW w:w="611" w:type="dxa"/>
            <w:tcBorders>
              <w:top w:val="nil"/>
              <w:left w:val="nil"/>
              <w:bottom w:val="nil"/>
              <w:right w:val="nil"/>
            </w:tcBorders>
            <w:shd w:val="clear" w:color="auto" w:fill="auto"/>
          </w:tcPr>
          <w:p w:rsidR="00823CDD" w:rsidRPr="004E001A" w:rsidRDefault="00823CDD" w:rsidP="00823CDD">
            <w:pPr>
              <w:spacing w:line="240" w:lineRule="auto"/>
              <w:jc w:val="both"/>
              <w:rPr>
                <w:b/>
              </w:rPr>
            </w:pPr>
          </w:p>
        </w:tc>
        <w:tc>
          <w:tcPr>
            <w:tcW w:w="556" w:type="dxa"/>
            <w:tcBorders>
              <w:top w:val="nil"/>
              <w:left w:val="nil"/>
              <w:bottom w:val="nil"/>
              <w:right w:val="nil"/>
            </w:tcBorders>
            <w:shd w:val="clear" w:color="auto" w:fill="auto"/>
          </w:tcPr>
          <w:p w:rsidR="00823CDD" w:rsidRPr="004E001A" w:rsidRDefault="00823CDD" w:rsidP="00823CDD">
            <w:pPr>
              <w:spacing w:line="240" w:lineRule="auto"/>
              <w:jc w:val="both"/>
              <w:rPr>
                <w:b/>
              </w:rPr>
            </w:pPr>
            <w:r w:rsidRPr="004E001A">
              <w:rPr>
                <w:b/>
              </w:rPr>
              <w:t>(1)</w:t>
            </w:r>
          </w:p>
        </w:tc>
        <w:tc>
          <w:tcPr>
            <w:tcW w:w="6333" w:type="dxa"/>
            <w:tcBorders>
              <w:top w:val="nil"/>
              <w:left w:val="nil"/>
              <w:bottom w:val="nil"/>
              <w:right w:val="nil"/>
            </w:tcBorders>
            <w:shd w:val="clear" w:color="auto" w:fill="auto"/>
          </w:tcPr>
          <w:p w:rsidR="00823CDD" w:rsidRPr="00823CDD" w:rsidRDefault="00823CDD" w:rsidP="00823CDD">
            <w:pPr>
              <w:spacing w:line="240" w:lineRule="auto"/>
              <w:jc w:val="both"/>
            </w:pPr>
            <w:r w:rsidRPr="00823CDD">
              <w:t>.....................................</w:t>
            </w:r>
          </w:p>
        </w:tc>
      </w:tr>
      <w:tr w:rsidR="00823CDD" w:rsidRPr="00A324D3" w:rsidTr="00823CDD">
        <w:trPr>
          <w:trHeight w:val="142"/>
        </w:trPr>
        <w:tc>
          <w:tcPr>
            <w:tcW w:w="1803" w:type="dxa"/>
            <w:tcBorders>
              <w:top w:val="nil"/>
              <w:left w:val="nil"/>
              <w:bottom w:val="nil"/>
              <w:right w:val="nil"/>
            </w:tcBorders>
            <w:shd w:val="clear" w:color="auto" w:fill="auto"/>
          </w:tcPr>
          <w:p w:rsidR="00823CDD" w:rsidRPr="00A324D3" w:rsidRDefault="00823CDD" w:rsidP="00823CDD">
            <w:pPr>
              <w:spacing w:line="240" w:lineRule="auto"/>
              <w:rPr>
                <w:b/>
              </w:rPr>
            </w:pPr>
          </w:p>
        </w:tc>
        <w:tc>
          <w:tcPr>
            <w:tcW w:w="273" w:type="dxa"/>
            <w:tcBorders>
              <w:top w:val="nil"/>
              <w:left w:val="nil"/>
              <w:bottom w:val="nil"/>
              <w:right w:val="nil"/>
            </w:tcBorders>
            <w:shd w:val="clear" w:color="auto" w:fill="auto"/>
          </w:tcPr>
          <w:p w:rsidR="00823CDD" w:rsidRPr="00A324D3" w:rsidRDefault="00823CDD" w:rsidP="00823CDD">
            <w:pPr>
              <w:spacing w:line="240" w:lineRule="auto"/>
              <w:jc w:val="center"/>
              <w:rPr>
                <w:b/>
              </w:rPr>
            </w:pPr>
          </w:p>
        </w:tc>
        <w:tc>
          <w:tcPr>
            <w:tcW w:w="611" w:type="dxa"/>
            <w:tcBorders>
              <w:top w:val="nil"/>
              <w:left w:val="nil"/>
              <w:bottom w:val="nil"/>
              <w:right w:val="nil"/>
            </w:tcBorders>
            <w:shd w:val="clear" w:color="auto" w:fill="auto"/>
          </w:tcPr>
          <w:p w:rsidR="00823CDD" w:rsidRPr="00A324D3" w:rsidRDefault="00823CDD" w:rsidP="00823CDD">
            <w:pPr>
              <w:spacing w:line="240" w:lineRule="auto"/>
              <w:jc w:val="both"/>
              <w:rPr>
                <w:b/>
              </w:rPr>
            </w:pPr>
          </w:p>
        </w:tc>
        <w:tc>
          <w:tcPr>
            <w:tcW w:w="556" w:type="dxa"/>
            <w:tcBorders>
              <w:top w:val="nil"/>
              <w:left w:val="nil"/>
              <w:bottom w:val="nil"/>
              <w:right w:val="nil"/>
            </w:tcBorders>
            <w:shd w:val="clear" w:color="auto" w:fill="auto"/>
          </w:tcPr>
          <w:p w:rsidR="00823CDD" w:rsidRPr="00A324D3" w:rsidRDefault="00823CDD" w:rsidP="00823CDD">
            <w:pPr>
              <w:spacing w:line="240" w:lineRule="auto"/>
              <w:jc w:val="both"/>
              <w:rPr>
                <w:b/>
              </w:rPr>
            </w:pPr>
            <w:r w:rsidRPr="00A324D3">
              <w:rPr>
                <w:b/>
              </w:rPr>
              <w:t>(2)</w:t>
            </w:r>
          </w:p>
        </w:tc>
        <w:tc>
          <w:tcPr>
            <w:tcW w:w="6333" w:type="dxa"/>
            <w:tcBorders>
              <w:top w:val="nil"/>
              <w:left w:val="nil"/>
              <w:bottom w:val="nil"/>
              <w:right w:val="nil"/>
            </w:tcBorders>
            <w:shd w:val="clear" w:color="auto" w:fill="auto"/>
          </w:tcPr>
          <w:p w:rsidR="00823CDD" w:rsidRPr="00A324D3" w:rsidRDefault="00823CDD" w:rsidP="00823CDD">
            <w:pPr>
              <w:spacing w:line="240" w:lineRule="auto"/>
              <w:rPr>
                <w:b/>
              </w:rPr>
            </w:pPr>
            <w:r w:rsidRPr="00A324D3">
              <w:rPr>
                <w:b/>
              </w:rPr>
              <w:t>Erişim sağlayıcıların denetim sıklığı, yöntemi, denetçilerde aranacak nitelikler, denetim sonuçlarının Kurum tarafından yayınlanması ve denetimle ilgili diğer hususlar.</w:t>
            </w:r>
            <w:r w:rsidR="004E2E4C">
              <w:rPr>
                <w:b/>
              </w:rPr>
              <w:t>”</w:t>
            </w:r>
          </w:p>
        </w:tc>
      </w:tr>
    </w:tbl>
    <w:p w:rsidR="00CD1C48" w:rsidRDefault="00CD1C48" w:rsidP="005458A6"/>
    <w:p w:rsidR="002C2CA0" w:rsidRPr="004E001A" w:rsidRDefault="00CD1C48" w:rsidP="005458A6">
      <w:pPr>
        <w:rPr>
          <w:b/>
        </w:rPr>
      </w:pPr>
      <w:r w:rsidRPr="004E001A">
        <w:rPr>
          <w:b/>
        </w:rPr>
        <w:t xml:space="preserve">V. </w:t>
      </w:r>
      <w:r w:rsidRPr="004E001A">
        <w:rPr>
          <w:b/>
          <w:u w:val="single"/>
        </w:rPr>
        <w:t>İLGİLİ ANAYASA MADDELERİ</w:t>
      </w:r>
      <w:r w:rsidRPr="004E001A">
        <w:rPr>
          <w:b/>
        </w:rPr>
        <w:t>:</w:t>
      </w:r>
    </w:p>
    <w:p w:rsidR="0020757B" w:rsidRPr="004E001A" w:rsidRDefault="004E2E4C" w:rsidP="0021782F">
      <w:pPr>
        <w:pStyle w:val="Heading3"/>
        <w:rPr>
          <w:rFonts w:ascii="Courier New" w:hAnsi="Courier New" w:cs="Courier New"/>
          <w:lang w:val="tr-TR"/>
        </w:rPr>
      </w:pPr>
      <w:r>
        <w:rPr>
          <w:rFonts w:ascii="Courier New" w:hAnsi="Courier New" w:cs="Courier New"/>
          <w:lang w:val="tr-TR"/>
        </w:rPr>
        <w:t>“</w:t>
      </w:r>
      <w:r w:rsidR="0020757B" w:rsidRPr="004E001A">
        <w:rPr>
          <w:rFonts w:ascii="Courier New" w:hAnsi="Courier New" w:cs="Courier New"/>
          <w:lang w:val="tr-TR"/>
        </w:rPr>
        <w:t>Devletin Şekli ve Nitelikleri</w:t>
      </w:r>
    </w:p>
    <w:p w:rsidR="0020757B" w:rsidRPr="004E001A" w:rsidRDefault="0020757B" w:rsidP="0021782F">
      <w:pPr>
        <w:spacing w:line="240" w:lineRule="auto"/>
        <w:jc w:val="both"/>
        <w:rPr>
          <w:b/>
          <w:bCs/>
        </w:rPr>
      </w:pPr>
      <w:r w:rsidRPr="004E001A">
        <w:rPr>
          <w:b/>
          <w:bCs/>
        </w:rPr>
        <w:tab/>
        <w:t>Madde 1</w:t>
      </w:r>
    </w:p>
    <w:p w:rsidR="004E2E4C" w:rsidRPr="00065015" w:rsidRDefault="0020757B" w:rsidP="00065015">
      <w:pPr>
        <w:spacing w:line="240" w:lineRule="auto"/>
        <w:jc w:val="both"/>
        <w:rPr>
          <w:b/>
        </w:rPr>
      </w:pPr>
      <w:r w:rsidRPr="004E001A">
        <w:rPr>
          <w:b/>
          <w:bCs/>
        </w:rPr>
        <w:tab/>
      </w:r>
      <w:r w:rsidRPr="004E001A">
        <w:rPr>
          <w:b/>
        </w:rPr>
        <w:t>Kuzey Kıbrıs Türk Cumhuriyeti Devleti, demokrasi, sosyal adalet ve hukukun üstünlüğü ilkelerine dayanan laik bir Cumhuriyettir.</w:t>
      </w:r>
    </w:p>
    <w:p w:rsidR="00BE1110" w:rsidRDefault="00BE1110" w:rsidP="0020757B">
      <w:pPr>
        <w:pStyle w:val="Heading3"/>
        <w:rPr>
          <w:rFonts w:ascii="Times New Roman" w:hAnsi="Times New Roman" w:cs="Times New Roman"/>
          <w:b w:val="0"/>
          <w:lang w:val="tr-TR"/>
        </w:rPr>
      </w:pPr>
    </w:p>
    <w:p w:rsidR="0020757B" w:rsidRPr="004E001A" w:rsidRDefault="0020757B" w:rsidP="0020757B">
      <w:pPr>
        <w:pStyle w:val="Heading3"/>
        <w:rPr>
          <w:rFonts w:ascii="Courier New" w:hAnsi="Courier New" w:cs="Courier New"/>
          <w:lang w:val="tr-TR"/>
        </w:rPr>
      </w:pPr>
      <w:r w:rsidRPr="0020757B">
        <w:rPr>
          <w:rFonts w:ascii="Times New Roman" w:hAnsi="Times New Roman" w:cs="Times New Roman"/>
          <w:b w:val="0"/>
          <w:lang w:val="tr-TR"/>
        </w:rPr>
        <w:tab/>
      </w:r>
      <w:r w:rsidRPr="004E001A">
        <w:rPr>
          <w:rFonts w:ascii="Courier New" w:hAnsi="Courier New" w:cs="Courier New"/>
          <w:lang w:val="tr-TR"/>
        </w:rPr>
        <w:t>Hak Arama Özgürlüğü ve Yasal Yargı Yolu</w:t>
      </w:r>
    </w:p>
    <w:p w:rsidR="0020757B" w:rsidRPr="004E001A" w:rsidRDefault="0020757B" w:rsidP="0020757B">
      <w:pPr>
        <w:tabs>
          <w:tab w:val="left" w:pos="709"/>
          <w:tab w:val="left" w:pos="1134"/>
          <w:tab w:val="left" w:pos="1560"/>
        </w:tabs>
        <w:spacing w:line="240" w:lineRule="auto"/>
        <w:ind w:left="706"/>
        <w:jc w:val="both"/>
        <w:rPr>
          <w:b/>
          <w:bCs/>
        </w:rPr>
      </w:pPr>
      <w:r w:rsidRPr="004E001A">
        <w:rPr>
          <w:b/>
          <w:bCs/>
        </w:rPr>
        <w:t>Madde 17</w:t>
      </w:r>
    </w:p>
    <w:p w:rsidR="0020757B" w:rsidRPr="004E001A" w:rsidRDefault="0020757B" w:rsidP="0020757B">
      <w:pPr>
        <w:tabs>
          <w:tab w:val="left" w:pos="709"/>
          <w:tab w:val="left" w:pos="1134"/>
          <w:tab w:val="left" w:pos="1560"/>
        </w:tabs>
        <w:spacing w:line="240" w:lineRule="auto"/>
        <w:ind w:left="1132" w:hanging="426"/>
        <w:jc w:val="both"/>
        <w:rPr>
          <w:b/>
        </w:rPr>
      </w:pPr>
      <w:r w:rsidRPr="004E001A">
        <w:rPr>
          <w:b/>
        </w:rPr>
        <w:t>(1)Kimse, bu Anayasa ile veya bu Anayasa gereğince kendisine gösterilen mahkemeye başvurmak hakkından yoksun bırakılamaz.  Her ne ad altında olursa olsun adli komisyonlar veya istisnai mahkemeler oluşturulması yasaktır.</w:t>
      </w:r>
    </w:p>
    <w:p w:rsidR="0020757B" w:rsidRDefault="0020757B" w:rsidP="0020757B">
      <w:pPr>
        <w:tabs>
          <w:tab w:val="left" w:pos="709"/>
          <w:tab w:val="left" w:pos="1134"/>
          <w:tab w:val="left" w:pos="1560"/>
        </w:tabs>
        <w:spacing w:line="240" w:lineRule="auto"/>
        <w:ind w:left="1132" w:hanging="426"/>
        <w:jc w:val="both"/>
        <w:rPr>
          <w:b/>
        </w:rPr>
      </w:pPr>
      <w:r w:rsidRPr="004E001A">
        <w:rPr>
          <w:b/>
        </w:rPr>
        <w:t>(2)Herkes, yurttaş hak ve yükümlülüklerinin veya kendisine karşı yapılan bir suçlamanın karara bağlanmasında, yasa ile kurulan bağımsız, tarafsız ve yetkili bir mahkeme tarafından, makul bir süre içinde adil ve açık bir surette davanın dinlenmesi hakkına sahiptir.  Karar gerekçeye dayanır ve açık bir oturumda okunur.</w:t>
      </w:r>
    </w:p>
    <w:p w:rsidR="004E2E4C" w:rsidRDefault="004E2E4C" w:rsidP="0020757B">
      <w:pPr>
        <w:tabs>
          <w:tab w:val="left" w:pos="709"/>
          <w:tab w:val="left" w:pos="1134"/>
          <w:tab w:val="left" w:pos="1560"/>
        </w:tabs>
        <w:spacing w:line="240" w:lineRule="auto"/>
        <w:ind w:left="1132" w:hanging="426"/>
        <w:jc w:val="both"/>
        <w:rPr>
          <w:b/>
        </w:rPr>
      </w:pPr>
      <w:r>
        <w:rPr>
          <w:b/>
        </w:rPr>
        <w:t>(3)...................................................</w:t>
      </w:r>
    </w:p>
    <w:p w:rsidR="004E2E4C" w:rsidRPr="004E001A" w:rsidRDefault="004E2E4C" w:rsidP="0020757B">
      <w:pPr>
        <w:tabs>
          <w:tab w:val="left" w:pos="709"/>
          <w:tab w:val="left" w:pos="1134"/>
          <w:tab w:val="left" w:pos="1560"/>
        </w:tabs>
        <w:spacing w:line="240" w:lineRule="auto"/>
        <w:ind w:left="1132" w:hanging="426"/>
        <w:jc w:val="both"/>
        <w:rPr>
          <w:b/>
        </w:rPr>
      </w:pPr>
      <w:r>
        <w:rPr>
          <w:b/>
        </w:rPr>
        <w:t>(4)...................................................</w:t>
      </w:r>
    </w:p>
    <w:p w:rsidR="0020757B" w:rsidRPr="004E001A" w:rsidRDefault="0020757B" w:rsidP="005458A6">
      <w:pPr>
        <w:rPr>
          <w:b/>
        </w:rPr>
      </w:pPr>
    </w:p>
    <w:p w:rsidR="0020757B" w:rsidRPr="004E001A" w:rsidRDefault="0020757B" w:rsidP="0020757B">
      <w:pPr>
        <w:pStyle w:val="Heading3"/>
        <w:rPr>
          <w:rFonts w:ascii="Courier New" w:hAnsi="Courier New" w:cs="Courier New"/>
          <w:lang w:val="tr-TR"/>
        </w:rPr>
      </w:pPr>
      <w:r w:rsidRPr="004E001A">
        <w:rPr>
          <w:rFonts w:ascii="Times New Roman" w:hAnsi="Times New Roman" w:cs="Times New Roman"/>
          <w:lang w:val="tr-TR"/>
        </w:rPr>
        <w:tab/>
      </w:r>
      <w:r w:rsidRPr="004E001A">
        <w:rPr>
          <w:rFonts w:ascii="Courier New" w:hAnsi="Courier New" w:cs="Courier New"/>
          <w:lang w:val="tr-TR"/>
        </w:rPr>
        <w:t>Cezaların Yasal ve Kişisel Olması ve Sanık Hakları</w:t>
      </w:r>
    </w:p>
    <w:p w:rsidR="0020757B" w:rsidRPr="004E001A" w:rsidRDefault="0020757B" w:rsidP="0020757B">
      <w:pPr>
        <w:tabs>
          <w:tab w:val="left" w:pos="709"/>
          <w:tab w:val="left" w:pos="1134"/>
          <w:tab w:val="left" w:pos="1560"/>
        </w:tabs>
        <w:ind w:left="709"/>
        <w:jc w:val="both"/>
        <w:rPr>
          <w:b/>
          <w:bCs/>
        </w:rPr>
      </w:pPr>
      <w:r w:rsidRPr="004E001A">
        <w:rPr>
          <w:b/>
          <w:bCs/>
        </w:rPr>
        <w:t>Madde 18</w:t>
      </w:r>
    </w:p>
    <w:p w:rsidR="002A0739" w:rsidRPr="004E001A" w:rsidRDefault="0020757B" w:rsidP="0020757B">
      <w:pPr>
        <w:tabs>
          <w:tab w:val="left" w:pos="709"/>
          <w:tab w:val="left" w:pos="1134"/>
          <w:tab w:val="left" w:pos="1560"/>
        </w:tabs>
        <w:ind w:left="1135" w:hanging="426"/>
        <w:jc w:val="both"/>
        <w:rPr>
          <w:b/>
        </w:rPr>
      </w:pPr>
      <w:r w:rsidRPr="004E001A">
        <w:rPr>
          <w:b/>
        </w:rPr>
        <w:t>(1)</w:t>
      </w:r>
      <w:r w:rsidR="002A0739" w:rsidRPr="004E001A">
        <w:rPr>
          <w:b/>
        </w:rPr>
        <w:t>..................................</w:t>
      </w:r>
      <w:r w:rsidR="004E2E4C">
        <w:rPr>
          <w:b/>
        </w:rPr>
        <w:t>.................</w:t>
      </w:r>
    </w:p>
    <w:p w:rsidR="002A0739" w:rsidRPr="004E001A" w:rsidRDefault="0020757B" w:rsidP="0020757B">
      <w:pPr>
        <w:tabs>
          <w:tab w:val="left" w:pos="709"/>
          <w:tab w:val="left" w:pos="1134"/>
          <w:tab w:val="left" w:pos="1560"/>
        </w:tabs>
        <w:ind w:left="1135" w:hanging="426"/>
        <w:jc w:val="both"/>
        <w:rPr>
          <w:b/>
        </w:rPr>
      </w:pPr>
      <w:r w:rsidRPr="004E001A">
        <w:rPr>
          <w:b/>
        </w:rPr>
        <w:t>(2)</w:t>
      </w:r>
      <w:r w:rsidR="002A0739" w:rsidRPr="004E001A">
        <w:rPr>
          <w:b/>
        </w:rPr>
        <w:t>..................................</w:t>
      </w:r>
      <w:r w:rsidR="004E2E4C">
        <w:rPr>
          <w:b/>
        </w:rPr>
        <w:t>.................</w:t>
      </w:r>
    </w:p>
    <w:p w:rsidR="0020757B" w:rsidRPr="004E001A" w:rsidRDefault="0020757B" w:rsidP="0021782F">
      <w:pPr>
        <w:tabs>
          <w:tab w:val="left" w:pos="709"/>
          <w:tab w:val="left" w:pos="1134"/>
          <w:tab w:val="left" w:pos="1560"/>
        </w:tabs>
        <w:spacing w:line="240" w:lineRule="auto"/>
        <w:ind w:left="1135" w:hanging="426"/>
        <w:jc w:val="both"/>
        <w:rPr>
          <w:b/>
        </w:rPr>
      </w:pPr>
      <w:r w:rsidRPr="004E001A">
        <w:rPr>
          <w:b/>
        </w:rPr>
        <w:t>(3)Hiçbir yasa, suçun ağırlığı ile orantılı olmayan bir ceza koyamaz.</w:t>
      </w:r>
    </w:p>
    <w:p w:rsidR="0020757B" w:rsidRPr="004E001A" w:rsidRDefault="0020757B" w:rsidP="0021782F">
      <w:pPr>
        <w:tabs>
          <w:tab w:val="left" w:pos="709"/>
          <w:tab w:val="left" w:pos="1134"/>
          <w:tab w:val="left" w:pos="1560"/>
        </w:tabs>
        <w:spacing w:line="240" w:lineRule="auto"/>
        <w:ind w:left="1135" w:hanging="426"/>
        <w:jc w:val="both"/>
        <w:rPr>
          <w:b/>
        </w:rPr>
      </w:pPr>
      <w:r w:rsidRPr="004E001A">
        <w:rPr>
          <w:b/>
        </w:rPr>
        <w:lastRenderedPageBreak/>
        <w:t>(4)Bir suçtan sanık herkes, suçluluğu yasaya uygun olarak ispat edilinceye kadar suçsuz sayılır.</w:t>
      </w:r>
    </w:p>
    <w:p w:rsidR="002A0739" w:rsidRPr="004E001A" w:rsidRDefault="002A0739" w:rsidP="0021782F">
      <w:pPr>
        <w:tabs>
          <w:tab w:val="left" w:pos="709"/>
          <w:tab w:val="left" w:pos="1134"/>
          <w:tab w:val="left" w:pos="1560"/>
        </w:tabs>
        <w:spacing w:line="240" w:lineRule="auto"/>
        <w:ind w:left="1135" w:hanging="426"/>
        <w:jc w:val="both"/>
        <w:rPr>
          <w:b/>
        </w:rPr>
      </w:pPr>
      <w:r w:rsidRPr="004E001A">
        <w:rPr>
          <w:b/>
        </w:rPr>
        <w:t>(5)Bir suçtan sanık herkes, en azından:</w:t>
      </w:r>
    </w:p>
    <w:p w:rsidR="002A0739" w:rsidRPr="004E001A" w:rsidRDefault="002A0739" w:rsidP="0021782F">
      <w:pPr>
        <w:tabs>
          <w:tab w:val="left" w:pos="709"/>
          <w:tab w:val="left" w:pos="1134"/>
          <w:tab w:val="left" w:pos="1560"/>
        </w:tabs>
        <w:spacing w:line="240" w:lineRule="auto"/>
        <w:ind w:left="1560" w:hanging="426"/>
        <w:jc w:val="both"/>
        <w:rPr>
          <w:b/>
        </w:rPr>
      </w:pPr>
      <w:r w:rsidRPr="004E001A">
        <w:rPr>
          <w:b/>
        </w:rPr>
        <w:t>(a)Hakkında yapılan suçlamanın nitelik ve nedeninin anladığı bir dilde ve etraflı şekilde derhal kendisine bildirilmesi;</w:t>
      </w:r>
    </w:p>
    <w:p w:rsidR="002A0739" w:rsidRPr="004E001A" w:rsidRDefault="002A0739" w:rsidP="002A0739">
      <w:pPr>
        <w:tabs>
          <w:tab w:val="left" w:pos="709"/>
          <w:tab w:val="left" w:pos="1134"/>
          <w:tab w:val="left" w:pos="1560"/>
        </w:tabs>
        <w:spacing w:line="240" w:lineRule="auto"/>
        <w:ind w:left="1560" w:hanging="426"/>
        <w:jc w:val="both"/>
        <w:rPr>
          <w:b/>
        </w:rPr>
      </w:pPr>
      <w:r w:rsidRPr="004E001A">
        <w:rPr>
          <w:b/>
        </w:rPr>
        <w:t>(b)Savunmasını hazırlaması için yeterli zamana ve kolaylıklara sahip olmak;</w:t>
      </w:r>
    </w:p>
    <w:p w:rsidR="002A0739" w:rsidRPr="004E001A" w:rsidRDefault="002A0739" w:rsidP="002A0739">
      <w:pPr>
        <w:tabs>
          <w:tab w:val="left" w:pos="709"/>
          <w:tab w:val="left" w:pos="1134"/>
          <w:tab w:val="left" w:pos="1560"/>
        </w:tabs>
        <w:spacing w:line="240" w:lineRule="auto"/>
        <w:ind w:left="1560" w:hanging="426"/>
        <w:jc w:val="both"/>
        <w:rPr>
          <w:b/>
        </w:rPr>
      </w:pPr>
      <w:r w:rsidRPr="004E001A">
        <w:rPr>
          <w:b/>
        </w:rPr>
        <w:t>(c)Kendi kendini bizzat veya eğer yeterli mali olanaklardan yoksun bulunuyor ve adaletin sağlanması için gerekli görülüyorsa, kendisine parasız olarak atanacak bir hukukçu aracılığı ile savunmak;</w:t>
      </w:r>
    </w:p>
    <w:p w:rsidR="002A0739" w:rsidRPr="004E001A" w:rsidRDefault="002A0739" w:rsidP="002A0739">
      <w:pPr>
        <w:tabs>
          <w:tab w:val="left" w:pos="709"/>
          <w:tab w:val="left" w:pos="1134"/>
          <w:tab w:val="left" w:pos="1560"/>
        </w:tabs>
        <w:spacing w:line="240" w:lineRule="auto"/>
        <w:ind w:left="1560" w:hanging="426"/>
        <w:jc w:val="both"/>
        <w:rPr>
          <w:b/>
        </w:rPr>
      </w:pPr>
      <w:r w:rsidRPr="004E001A">
        <w:rPr>
          <w:b/>
        </w:rPr>
        <w:t>(ç)İddia tanıklarını bizzat veya avukatı vasıtasıyla sorguya çekmek veya çektirmek ve savunma tanıklarını da iddia tanıkları ile aynı koşullar altında getirtmek ve sorguya çekilmelerini sağlamak;</w:t>
      </w:r>
    </w:p>
    <w:p w:rsidR="002A0739" w:rsidRPr="004E001A" w:rsidRDefault="002A0739" w:rsidP="002A0739">
      <w:pPr>
        <w:tabs>
          <w:tab w:val="left" w:pos="709"/>
          <w:tab w:val="left" w:pos="1134"/>
          <w:tab w:val="left" w:pos="1560"/>
        </w:tabs>
        <w:spacing w:line="240" w:lineRule="auto"/>
        <w:ind w:left="1560" w:hanging="426"/>
        <w:jc w:val="both"/>
        <w:rPr>
          <w:b/>
        </w:rPr>
      </w:pPr>
      <w:r w:rsidRPr="004E001A">
        <w:rPr>
          <w:b/>
        </w:rPr>
        <w:t>(d)Mahkemede kullanılan dili anlayamadığı veya konuşamadığı takdirde, bir tercümanın yardımından parasız yararlanmak,</w:t>
      </w:r>
    </w:p>
    <w:p w:rsidR="002A0739" w:rsidRPr="004E001A" w:rsidRDefault="002A0739" w:rsidP="002A0739">
      <w:pPr>
        <w:tabs>
          <w:tab w:val="left" w:pos="709"/>
          <w:tab w:val="left" w:pos="1134"/>
          <w:tab w:val="left" w:pos="1560"/>
        </w:tabs>
        <w:ind w:left="1134"/>
        <w:jc w:val="both"/>
        <w:rPr>
          <w:b/>
          <w:bCs/>
        </w:rPr>
      </w:pPr>
      <w:r w:rsidRPr="004E001A">
        <w:rPr>
          <w:b/>
          <w:bCs/>
        </w:rPr>
        <w:t>hakkına sahiptir.</w:t>
      </w:r>
    </w:p>
    <w:p w:rsidR="002A0739" w:rsidRPr="004E001A" w:rsidRDefault="002A0739" w:rsidP="00E151BD">
      <w:pPr>
        <w:tabs>
          <w:tab w:val="left" w:pos="709"/>
          <w:tab w:val="left" w:pos="1134"/>
          <w:tab w:val="left" w:pos="1560"/>
        </w:tabs>
        <w:spacing w:line="240" w:lineRule="auto"/>
        <w:ind w:left="1134"/>
        <w:jc w:val="both"/>
        <w:rPr>
          <w:b/>
          <w:bCs/>
        </w:rPr>
      </w:pPr>
    </w:p>
    <w:p w:rsidR="002A0739" w:rsidRPr="004E001A" w:rsidRDefault="002A0739" w:rsidP="0021782F">
      <w:pPr>
        <w:pStyle w:val="Heading3"/>
        <w:rPr>
          <w:rFonts w:ascii="Courier New" w:hAnsi="Courier New" w:cs="Courier New"/>
          <w:lang w:val="tr-TR"/>
        </w:rPr>
      </w:pPr>
      <w:r w:rsidRPr="004E001A">
        <w:rPr>
          <w:rFonts w:ascii="Courier New" w:hAnsi="Courier New" w:cs="Courier New"/>
          <w:lang w:val="tr-TR"/>
        </w:rPr>
        <w:t>Özel Hayatın Gizliliği</w:t>
      </w:r>
    </w:p>
    <w:p w:rsidR="002A0739" w:rsidRPr="004E001A" w:rsidRDefault="002A0739" w:rsidP="0021782F">
      <w:pPr>
        <w:tabs>
          <w:tab w:val="left" w:pos="709"/>
          <w:tab w:val="left" w:pos="1134"/>
          <w:tab w:val="left" w:pos="1560"/>
        </w:tabs>
        <w:spacing w:line="240" w:lineRule="auto"/>
        <w:ind w:left="709"/>
        <w:jc w:val="both"/>
        <w:rPr>
          <w:b/>
          <w:bCs/>
        </w:rPr>
      </w:pPr>
      <w:r w:rsidRPr="004E001A">
        <w:rPr>
          <w:b/>
          <w:bCs/>
        </w:rPr>
        <w:t>Madde 19</w:t>
      </w:r>
    </w:p>
    <w:p w:rsidR="002A0739" w:rsidRDefault="002A0739" w:rsidP="0021782F">
      <w:pPr>
        <w:tabs>
          <w:tab w:val="left" w:pos="709"/>
          <w:tab w:val="left" w:pos="1134"/>
          <w:tab w:val="left" w:pos="1560"/>
        </w:tabs>
        <w:spacing w:line="240" w:lineRule="auto"/>
        <w:ind w:left="1135" w:hanging="426"/>
        <w:jc w:val="both"/>
      </w:pPr>
      <w:r w:rsidRPr="004E001A">
        <w:rPr>
          <w:b/>
        </w:rPr>
        <w:t>(1)Herkes, özel hayatına ve aile hayatına saygı gösterilmesini isteme hakkına sahiptir.  Özel hayatın ve aile hayatının gizliliğine dokunulamaz.  Adli kovuşturmanın gerektirdiği istisnalar saklıdır</w:t>
      </w:r>
      <w:r>
        <w:t>.</w:t>
      </w:r>
    </w:p>
    <w:p w:rsidR="002A0739" w:rsidRPr="004E001A" w:rsidRDefault="002A0739" w:rsidP="0021782F">
      <w:pPr>
        <w:tabs>
          <w:tab w:val="left" w:pos="709"/>
          <w:tab w:val="left" w:pos="1134"/>
          <w:tab w:val="left" w:pos="1560"/>
        </w:tabs>
        <w:spacing w:line="240" w:lineRule="auto"/>
        <w:ind w:left="1135" w:hanging="426"/>
        <w:jc w:val="both"/>
        <w:rPr>
          <w:b/>
        </w:rPr>
      </w:pPr>
      <w:r w:rsidRPr="004E001A">
        <w:rPr>
          <w:b/>
        </w:rPr>
        <w:t>(2)Yasanın açıkça gösterdiği durumlarda, usulüne göre verilmiş mahkeme veya yargıç kararı olmadıkça, ulusal güvenlik ve kamu düzeni bakımından gecikmede sakınca bulunan durumlarda da, yasa ile yetkili kılınan merciin emri bulunmadıkça, kimsenin üstü, özel kağıtları ve eşyası aranamaz ve bunlara el konulamaz.</w:t>
      </w:r>
    </w:p>
    <w:p w:rsidR="002A0739" w:rsidRPr="004E001A" w:rsidRDefault="002A0739" w:rsidP="002A0739">
      <w:pPr>
        <w:tabs>
          <w:tab w:val="left" w:pos="709"/>
          <w:tab w:val="left" w:pos="1134"/>
          <w:tab w:val="left" w:pos="1560"/>
        </w:tabs>
        <w:ind w:left="709"/>
        <w:jc w:val="both"/>
        <w:rPr>
          <w:b/>
        </w:rPr>
      </w:pPr>
    </w:p>
    <w:p w:rsidR="00213DF1" w:rsidRPr="004E001A" w:rsidRDefault="00213DF1" w:rsidP="00213DF1">
      <w:pPr>
        <w:pStyle w:val="Heading3"/>
        <w:rPr>
          <w:rFonts w:ascii="Courier New" w:hAnsi="Courier New" w:cs="Courier New"/>
          <w:lang w:val="tr-TR"/>
        </w:rPr>
      </w:pPr>
      <w:r w:rsidRPr="004E001A">
        <w:rPr>
          <w:rFonts w:ascii="Courier New" w:hAnsi="Courier New" w:cs="Courier New"/>
          <w:lang w:val="tr-TR"/>
        </w:rPr>
        <w:t>Haberleşme Özgürlüğü</w:t>
      </w:r>
    </w:p>
    <w:p w:rsidR="00213DF1" w:rsidRPr="004E001A" w:rsidRDefault="00213DF1" w:rsidP="00213DF1">
      <w:pPr>
        <w:tabs>
          <w:tab w:val="left" w:pos="709"/>
          <w:tab w:val="left" w:pos="1134"/>
          <w:tab w:val="left" w:pos="1560"/>
        </w:tabs>
        <w:ind w:left="709"/>
        <w:jc w:val="both"/>
        <w:rPr>
          <w:b/>
          <w:bCs/>
        </w:rPr>
      </w:pPr>
      <w:r w:rsidRPr="004E001A">
        <w:rPr>
          <w:b/>
          <w:bCs/>
        </w:rPr>
        <w:t>Madde 21</w:t>
      </w:r>
    </w:p>
    <w:p w:rsidR="00213DF1" w:rsidRPr="004E001A" w:rsidRDefault="00213DF1" w:rsidP="00213DF1">
      <w:pPr>
        <w:tabs>
          <w:tab w:val="left" w:pos="709"/>
          <w:tab w:val="left" w:pos="1134"/>
          <w:tab w:val="left" w:pos="1560"/>
        </w:tabs>
        <w:ind w:left="1135" w:hanging="426"/>
        <w:jc w:val="both"/>
        <w:rPr>
          <w:b/>
        </w:rPr>
      </w:pPr>
      <w:r w:rsidRPr="004E001A">
        <w:rPr>
          <w:b/>
        </w:rPr>
        <w:t>(1)Herkes, haberleşme özgürlüğüne sahiptir.</w:t>
      </w:r>
    </w:p>
    <w:p w:rsidR="00065015" w:rsidRDefault="00213DF1" w:rsidP="00CA529B">
      <w:pPr>
        <w:tabs>
          <w:tab w:val="left" w:pos="709"/>
          <w:tab w:val="left" w:pos="1134"/>
          <w:tab w:val="left" w:pos="1560"/>
        </w:tabs>
        <w:spacing w:line="240" w:lineRule="auto"/>
        <w:ind w:left="1135" w:hanging="426"/>
        <w:jc w:val="both"/>
        <w:rPr>
          <w:b/>
        </w:rPr>
      </w:pPr>
      <w:r w:rsidRPr="004E001A">
        <w:rPr>
          <w:b/>
        </w:rPr>
        <w:t>(2)Haberleşmenin gizliliği esastır.  Yasanın gösterdiği durumlarda mahkeme veya yargıç  tarafından yasaya uygun olarak verilmiş bir karar olmadıkça, bu gizliliğe dokunulamaz.</w:t>
      </w:r>
    </w:p>
    <w:p w:rsidR="00065015" w:rsidRPr="004E001A" w:rsidRDefault="00065015" w:rsidP="005458A6">
      <w:pPr>
        <w:rPr>
          <w:b/>
        </w:rPr>
      </w:pPr>
    </w:p>
    <w:p w:rsidR="00A27390" w:rsidRDefault="00A27390" w:rsidP="00213DF1">
      <w:pPr>
        <w:pStyle w:val="Heading3"/>
        <w:rPr>
          <w:rFonts w:ascii="Courier New" w:hAnsi="Courier New" w:cs="Courier New"/>
          <w:lang w:val="tr-TR"/>
        </w:rPr>
      </w:pPr>
    </w:p>
    <w:p w:rsidR="00A27390" w:rsidRDefault="00A27390" w:rsidP="00213DF1">
      <w:pPr>
        <w:pStyle w:val="Heading3"/>
        <w:rPr>
          <w:rFonts w:ascii="Courier New" w:hAnsi="Courier New" w:cs="Courier New"/>
          <w:lang w:val="tr-TR"/>
        </w:rPr>
      </w:pPr>
    </w:p>
    <w:p w:rsidR="00A27390" w:rsidRDefault="00A27390" w:rsidP="00213DF1">
      <w:pPr>
        <w:pStyle w:val="Heading3"/>
        <w:rPr>
          <w:rFonts w:ascii="Courier New" w:hAnsi="Courier New" w:cs="Courier New"/>
          <w:lang w:val="tr-TR"/>
        </w:rPr>
      </w:pPr>
    </w:p>
    <w:p w:rsidR="00A27390" w:rsidRDefault="00A27390" w:rsidP="00213DF1">
      <w:pPr>
        <w:pStyle w:val="Heading3"/>
        <w:rPr>
          <w:rFonts w:ascii="Courier New" w:hAnsi="Courier New" w:cs="Courier New"/>
          <w:lang w:val="tr-TR"/>
        </w:rPr>
      </w:pPr>
    </w:p>
    <w:p w:rsidR="00213DF1" w:rsidRPr="004E001A" w:rsidRDefault="00213DF1" w:rsidP="00213DF1">
      <w:pPr>
        <w:pStyle w:val="Heading3"/>
        <w:rPr>
          <w:rFonts w:ascii="Courier New" w:hAnsi="Courier New" w:cs="Courier New"/>
          <w:lang w:val="tr-TR"/>
        </w:rPr>
      </w:pPr>
      <w:r w:rsidRPr="004E001A">
        <w:rPr>
          <w:rFonts w:ascii="Courier New" w:hAnsi="Courier New" w:cs="Courier New"/>
          <w:lang w:val="tr-TR"/>
        </w:rPr>
        <w:lastRenderedPageBreak/>
        <w:t>Düşünce, Söz ve Anlatım Özgürlüğü</w:t>
      </w:r>
    </w:p>
    <w:p w:rsidR="00213DF1" w:rsidRPr="004E001A" w:rsidRDefault="00213DF1" w:rsidP="00213DF1">
      <w:pPr>
        <w:tabs>
          <w:tab w:val="left" w:pos="709"/>
          <w:tab w:val="left" w:pos="1134"/>
          <w:tab w:val="left" w:pos="1560"/>
        </w:tabs>
        <w:ind w:left="709"/>
        <w:jc w:val="both"/>
        <w:rPr>
          <w:b/>
          <w:bCs/>
        </w:rPr>
      </w:pPr>
      <w:r w:rsidRPr="004E001A">
        <w:rPr>
          <w:b/>
          <w:bCs/>
        </w:rPr>
        <w:t>Madde 24</w:t>
      </w:r>
    </w:p>
    <w:p w:rsidR="00213DF1" w:rsidRPr="004E001A" w:rsidRDefault="00213DF1" w:rsidP="00213DF1">
      <w:pPr>
        <w:tabs>
          <w:tab w:val="left" w:pos="709"/>
          <w:tab w:val="left" w:pos="1134"/>
          <w:tab w:val="left" w:pos="1560"/>
        </w:tabs>
        <w:spacing w:line="240" w:lineRule="auto"/>
        <w:ind w:left="1120" w:hanging="414"/>
        <w:jc w:val="both"/>
        <w:rPr>
          <w:b/>
        </w:rPr>
      </w:pPr>
      <w:r w:rsidRPr="004E001A">
        <w:rPr>
          <w:b/>
        </w:rPr>
        <w:t>(1)Herkes, düşünce ve kanaat özgürlüğüne sahiptir; kimse, düşünce ve kanaatlarını açıklamaya zorlanamaz.  Düşünce suçu yoktur.</w:t>
      </w:r>
    </w:p>
    <w:p w:rsidR="00213DF1" w:rsidRPr="004E001A" w:rsidRDefault="00213DF1" w:rsidP="00213DF1">
      <w:pPr>
        <w:tabs>
          <w:tab w:val="left" w:pos="709"/>
          <w:tab w:val="left" w:pos="1134"/>
          <w:tab w:val="left" w:pos="1560"/>
        </w:tabs>
        <w:spacing w:line="240" w:lineRule="auto"/>
        <w:ind w:left="1120" w:hanging="414"/>
        <w:jc w:val="both"/>
        <w:rPr>
          <w:b/>
        </w:rPr>
      </w:pPr>
      <w:r w:rsidRPr="004E001A">
        <w:rPr>
          <w:b/>
        </w:rPr>
        <w:t>(2)Herkes, düşünce ve kanaatlarını, söz, yazı, resim veya başka yollarla tek başına veya toplu olarak açıklama ve yayma hakkına sahiptir.</w:t>
      </w:r>
    </w:p>
    <w:p w:rsidR="00213DF1" w:rsidRPr="004E001A" w:rsidRDefault="00213DF1" w:rsidP="00213DF1">
      <w:pPr>
        <w:tabs>
          <w:tab w:val="left" w:pos="709"/>
          <w:tab w:val="left" w:pos="1134"/>
          <w:tab w:val="left" w:pos="1560"/>
        </w:tabs>
        <w:spacing w:line="240" w:lineRule="auto"/>
        <w:ind w:left="1120" w:hanging="414"/>
        <w:jc w:val="both"/>
        <w:rPr>
          <w:b/>
        </w:rPr>
      </w:pPr>
      <w:r w:rsidRPr="004E001A">
        <w:rPr>
          <w:b/>
        </w:rPr>
        <w:tab/>
        <w:t xml:space="preserve">       Bu hak, herhangi bir resmi makamın müdahalesi ve Devlet sınırları sözkonusu olmaksızın, kanaatını anlatma, haber ve fikir alma ve verme özgürlüklerini kapsar.</w:t>
      </w:r>
    </w:p>
    <w:p w:rsidR="00213DF1" w:rsidRPr="004E001A" w:rsidRDefault="00213DF1" w:rsidP="00213DF1">
      <w:pPr>
        <w:tabs>
          <w:tab w:val="left" w:pos="709"/>
          <w:tab w:val="left" w:pos="1134"/>
          <w:tab w:val="left" w:pos="1560"/>
        </w:tabs>
        <w:spacing w:line="240" w:lineRule="auto"/>
        <w:ind w:left="1120" w:hanging="414"/>
        <w:jc w:val="both"/>
        <w:rPr>
          <w:b/>
        </w:rPr>
      </w:pPr>
      <w:r w:rsidRPr="004E001A">
        <w:rPr>
          <w:b/>
        </w:rPr>
        <w:t>(3)Söz ve anlatım özgürlüklerinin kullanılması, yalnız ulusal güvenlik, anayasal düzen, kamu güvenliği , kamu düzeni, genel sağlık, genel ahlak yararı için veya başkalarının şöhret veya haklarının korunması veya bir sırrın açıklanmasının önlenmesi veya yargının otorite veya tarafsızlığının sürdürülmesi için gerekli ve yasanın koyduğu yöntemlere, koşullara, sınırlamalara veya cezalara bağlı tutulabilir.</w:t>
      </w:r>
    </w:p>
    <w:p w:rsidR="00213DF1" w:rsidRPr="004E001A" w:rsidRDefault="00213DF1" w:rsidP="00CA529B">
      <w:pPr>
        <w:tabs>
          <w:tab w:val="left" w:pos="709"/>
          <w:tab w:val="left" w:pos="1134"/>
          <w:tab w:val="left" w:pos="1560"/>
        </w:tabs>
        <w:spacing w:line="240" w:lineRule="auto"/>
        <w:ind w:left="1120" w:hanging="414"/>
        <w:jc w:val="both"/>
        <w:rPr>
          <w:b/>
        </w:rPr>
      </w:pPr>
    </w:p>
    <w:p w:rsidR="00213DF1" w:rsidRPr="004E001A" w:rsidRDefault="00213DF1" w:rsidP="00213DF1">
      <w:pPr>
        <w:pStyle w:val="Heading3"/>
        <w:rPr>
          <w:rFonts w:ascii="Courier New" w:hAnsi="Courier New" w:cs="Courier New"/>
          <w:lang w:val="tr-TR"/>
        </w:rPr>
      </w:pPr>
      <w:r w:rsidRPr="004E001A">
        <w:rPr>
          <w:rFonts w:ascii="Courier New" w:hAnsi="Courier New" w:cs="Courier New"/>
          <w:lang w:val="tr-TR"/>
        </w:rPr>
        <w:t>Basın Özgürlüğü</w:t>
      </w:r>
    </w:p>
    <w:p w:rsidR="00213DF1" w:rsidRPr="004E001A" w:rsidRDefault="00213DF1" w:rsidP="00213DF1">
      <w:pPr>
        <w:tabs>
          <w:tab w:val="left" w:pos="709"/>
          <w:tab w:val="left" w:pos="1134"/>
          <w:tab w:val="left" w:pos="1560"/>
        </w:tabs>
        <w:jc w:val="both"/>
        <w:rPr>
          <w:b/>
          <w:bCs/>
        </w:rPr>
      </w:pPr>
      <w:r w:rsidRPr="004E001A">
        <w:rPr>
          <w:b/>
        </w:rPr>
        <w:tab/>
      </w:r>
      <w:r w:rsidRPr="004E001A">
        <w:rPr>
          <w:b/>
          <w:bCs/>
        </w:rPr>
        <w:t>Madde 26</w:t>
      </w:r>
    </w:p>
    <w:p w:rsidR="00213DF1" w:rsidRPr="004E001A" w:rsidRDefault="00213DF1" w:rsidP="00213DF1">
      <w:pPr>
        <w:tabs>
          <w:tab w:val="left" w:pos="709"/>
          <w:tab w:val="left" w:pos="1134"/>
          <w:tab w:val="left" w:pos="1560"/>
        </w:tabs>
        <w:spacing w:line="240" w:lineRule="auto"/>
        <w:ind w:left="1066" w:hanging="357"/>
        <w:jc w:val="both"/>
        <w:rPr>
          <w:b/>
        </w:rPr>
      </w:pPr>
      <w:r w:rsidRPr="004E001A">
        <w:rPr>
          <w:b/>
        </w:rPr>
        <w:t>(1)Yurtaşlar için basın ve yayın özgürdür, sansür edilemez.</w:t>
      </w:r>
    </w:p>
    <w:p w:rsidR="00213DF1" w:rsidRPr="004E001A" w:rsidRDefault="00213DF1" w:rsidP="00213DF1">
      <w:pPr>
        <w:tabs>
          <w:tab w:val="left" w:pos="709"/>
          <w:tab w:val="left" w:pos="1134"/>
          <w:tab w:val="left" w:pos="1560"/>
        </w:tabs>
        <w:spacing w:line="240" w:lineRule="auto"/>
        <w:ind w:left="1066" w:hanging="357"/>
        <w:jc w:val="both"/>
        <w:rPr>
          <w:b/>
        </w:rPr>
      </w:pPr>
      <w:r w:rsidRPr="004E001A">
        <w:rPr>
          <w:b/>
        </w:rPr>
        <w:t>(2)Devlet, basın, yayın ve haber alma özgürlüğünü sağlayacak önlemleri alır.</w:t>
      </w:r>
    </w:p>
    <w:p w:rsidR="00213DF1" w:rsidRPr="004E001A" w:rsidRDefault="00213DF1" w:rsidP="00213DF1">
      <w:pPr>
        <w:tabs>
          <w:tab w:val="left" w:pos="709"/>
          <w:tab w:val="left" w:pos="1134"/>
          <w:tab w:val="left" w:pos="1560"/>
        </w:tabs>
        <w:spacing w:line="240" w:lineRule="auto"/>
        <w:ind w:left="1066" w:hanging="357"/>
        <w:jc w:val="both"/>
        <w:rPr>
          <w:b/>
        </w:rPr>
      </w:pPr>
      <w:r w:rsidRPr="004E001A">
        <w:rPr>
          <w:b/>
        </w:rPr>
        <w:t>(3)Basın ve haber alma özgürlüğü, kamu düzenini, ulusal güvenliği veya genel ahlakı korumak, kişilerin şeref, haysiyet ve haklarına tecavüzü, suç işlemeye kışkırtmayı  önlemek veya yargı görevinin amacına uygun olarak yerine getirilmesini sağlamak için yasa ile sınırlanabilir.</w:t>
      </w:r>
    </w:p>
    <w:p w:rsidR="00213DF1" w:rsidRPr="004E001A" w:rsidRDefault="00213DF1" w:rsidP="00213DF1">
      <w:pPr>
        <w:tabs>
          <w:tab w:val="left" w:pos="709"/>
          <w:tab w:val="left" w:pos="851"/>
        </w:tabs>
        <w:spacing w:line="240" w:lineRule="auto"/>
        <w:ind w:left="1134" w:hanging="425"/>
        <w:rPr>
          <w:b/>
        </w:rPr>
      </w:pPr>
      <w:r w:rsidRPr="004E001A">
        <w:rPr>
          <w:b/>
        </w:rPr>
        <w:t>(4)Yargı görevinin amacına uygun olarak yerine getirilmesi için, yasa ile belirtilecek sınırlar içinde, mahkeme veya yargıç tarafından verilecek kararlar saklı kalmak üzere, olaylar hakkında yayın yasağı konamaz.</w:t>
      </w:r>
    </w:p>
    <w:p w:rsidR="00BE1110" w:rsidRPr="004E001A" w:rsidRDefault="00BE1110" w:rsidP="00BE1110">
      <w:pPr>
        <w:pStyle w:val="Heading3"/>
      </w:pPr>
    </w:p>
    <w:p w:rsidR="00BE1110" w:rsidRPr="004E001A" w:rsidRDefault="00BE1110" w:rsidP="00BE1110">
      <w:pPr>
        <w:pStyle w:val="Heading3"/>
        <w:rPr>
          <w:rFonts w:ascii="Courier New" w:hAnsi="Courier New" w:cs="Courier New"/>
          <w:lang w:val="tr-TR"/>
        </w:rPr>
      </w:pPr>
      <w:r w:rsidRPr="004E001A">
        <w:rPr>
          <w:rFonts w:ascii="Courier New" w:hAnsi="Courier New" w:cs="Courier New"/>
          <w:lang w:val="tr-TR"/>
        </w:rPr>
        <w:t>Gazete, Dergi ve Broşür Çıkarma Hakkı</w:t>
      </w:r>
    </w:p>
    <w:p w:rsidR="00BE1110" w:rsidRPr="004E001A" w:rsidRDefault="00BE1110" w:rsidP="00BE1110">
      <w:pPr>
        <w:tabs>
          <w:tab w:val="left" w:pos="709"/>
          <w:tab w:val="left" w:pos="1134"/>
          <w:tab w:val="left" w:pos="1560"/>
        </w:tabs>
        <w:spacing w:line="240" w:lineRule="auto"/>
        <w:ind w:left="709"/>
        <w:jc w:val="both"/>
        <w:rPr>
          <w:rFonts w:eastAsia="Calibri"/>
          <w:b/>
          <w:bCs/>
        </w:rPr>
      </w:pPr>
      <w:r w:rsidRPr="004E001A">
        <w:rPr>
          <w:rFonts w:eastAsia="Calibri"/>
          <w:b/>
          <w:bCs/>
        </w:rPr>
        <w:t>Madde 27</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(1)Gazete, dergi ve broşür çıkarılması, her yurttaş için önceden izin alma ve mali güvence yatırma koşuluna bağlanamaz.</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 xml:space="preserve">(2)Gazete, broşür ve dergilerin çıkarılması, yayımı, mali kaynakları ve gazetecilik mesleği ile ilgili koşullar yasa ile düzenlenir.  Yasa, haber, düşünce ve kanaatların serbestçe yayımlanmasını engelleyici veya  zorlaştırıcı siyasal, ekonomik, mali veya teknik kayıtlar koyamaz. </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lastRenderedPageBreak/>
        <w:t>(3)Gazete ve dergiler, devletin ve diğer kamu tüzel kişilerinin veya bunlara bağlı kurumların araç ve olanaklarından eşitlik ilkesine göre yararlanır.</w:t>
      </w:r>
    </w:p>
    <w:p w:rsidR="0020757B" w:rsidRPr="004E001A" w:rsidRDefault="00BE1110" w:rsidP="00E151BD">
      <w:pPr>
        <w:spacing w:line="240" w:lineRule="auto"/>
        <w:ind w:left="1134" w:hanging="425"/>
        <w:rPr>
          <w:b/>
        </w:rPr>
      </w:pPr>
      <w:r w:rsidRPr="004E001A">
        <w:rPr>
          <w:rFonts w:eastAsia="Calibri"/>
          <w:b/>
        </w:rPr>
        <w:t>(4)Devlet sınırları içinde yayımlanan gazete, dergi ve broşürler, yasanın gösterdiği suçların işlenmesi halinde, yargıç kararı ile ulusal güvenliğin, kamu düzeninin veya genel ahlakın korunması bakımından gecikmede sakınca bulunan durumlarda da, yasanın açıkça yetkili kıldığı merciin emriyle toplatılabilir.  Toplatma kararını veren yetkili merci, bu kararı aynı gün mahkemeye bildirir.  Mahkeme bu kararı, en geç iki gün içinde onaylamazsa, toplatma kararı geçersiz sayılır</w:t>
      </w:r>
      <w:r w:rsidR="00E151BD" w:rsidRPr="004E001A">
        <w:rPr>
          <w:rFonts w:eastAsia="Calibri"/>
          <w:b/>
        </w:rPr>
        <w:t>.</w:t>
      </w:r>
    </w:p>
    <w:p w:rsidR="00BE1110" w:rsidRPr="004E001A" w:rsidRDefault="00BE1110" w:rsidP="00950303">
      <w:pPr>
        <w:pStyle w:val="Heading3"/>
        <w:rPr>
          <w:rFonts w:ascii="Courier New" w:hAnsi="Courier New" w:cs="Courier New"/>
          <w:lang w:val="tr-TR"/>
        </w:rPr>
      </w:pPr>
    </w:p>
    <w:p w:rsidR="00950303" w:rsidRPr="004E001A" w:rsidRDefault="00950303" w:rsidP="00950303">
      <w:pPr>
        <w:pStyle w:val="Heading3"/>
        <w:rPr>
          <w:rFonts w:ascii="Courier New" w:hAnsi="Courier New" w:cs="Courier New"/>
          <w:lang w:val="tr-TR"/>
        </w:rPr>
      </w:pPr>
      <w:r w:rsidRPr="004E001A">
        <w:rPr>
          <w:rFonts w:ascii="Courier New" w:hAnsi="Courier New" w:cs="Courier New"/>
          <w:lang w:val="tr-TR"/>
        </w:rPr>
        <w:t>Basın Araçlarının Korunması</w:t>
      </w:r>
    </w:p>
    <w:p w:rsidR="00950303" w:rsidRPr="004E001A" w:rsidRDefault="00950303" w:rsidP="00950303">
      <w:pPr>
        <w:tabs>
          <w:tab w:val="left" w:pos="709"/>
          <w:tab w:val="left" w:pos="1134"/>
          <w:tab w:val="left" w:pos="1560"/>
        </w:tabs>
        <w:spacing w:line="240" w:lineRule="auto"/>
        <w:ind w:left="709"/>
        <w:jc w:val="both"/>
        <w:rPr>
          <w:b/>
          <w:bCs/>
        </w:rPr>
      </w:pPr>
      <w:r w:rsidRPr="004E001A">
        <w:rPr>
          <w:b/>
          <w:bCs/>
        </w:rPr>
        <w:t>Madde 29</w:t>
      </w:r>
    </w:p>
    <w:p w:rsidR="00950303" w:rsidRPr="004E001A" w:rsidRDefault="00950303" w:rsidP="00950303">
      <w:pPr>
        <w:tabs>
          <w:tab w:val="left" w:pos="709"/>
          <w:tab w:val="left" w:pos="1134"/>
          <w:tab w:val="left" w:pos="1560"/>
        </w:tabs>
        <w:spacing w:line="240" w:lineRule="auto"/>
        <w:ind w:left="709"/>
        <w:jc w:val="both"/>
        <w:rPr>
          <w:b/>
          <w:bCs/>
        </w:rPr>
      </w:pPr>
    </w:p>
    <w:p w:rsidR="00950303" w:rsidRPr="004E001A" w:rsidRDefault="00950303" w:rsidP="00950303">
      <w:pPr>
        <w:tabs>
          <w:tab w:val="left" w:pos="709"/>
          <w:tab w:val="left" w:pos="1134"/>
          <w:tab w:val="left" w:pos="1560"/>
        </w:tabs>
        <w:spacing w:line="240" w:lineRule="auto"/>
        <w:jc w:val="both"/>
        <w:rPr>
          <w:b/>
        </w:rPr>
      </w:pPr>
      <w:r w:rsidRPr="004E001A">
        <w:rPr>
          <w:b/>
        </w:rPr>
        <w:tab/>
        <w:t>Yurttaşlara ait basımevi ve eklentileri ve basın araçları, suç aracı oldukları gerekçesiyle de olsa, zorla alınamaz veya elkonulamaz veya işletilmekten alıkonamaz.</w:t>
      </w:r>
    </w:p>
    <w:p w:rsidR="002A0739" w:rsidRPr="004E001A" w:rsidRDefault="002A0739" w:rsidP="005458A6">
      <w:pPr>
        <w:rPr>
          <w:b/>
        </w:rPr>
      </w:pPr>
    </w:p>
    <w:p w:rsidR="00950303" w:rsidRPr="004E001A" w:rsidRDefault="00950303" w:rsidP="00950303">
      <w:pPr>
        <w:pStyle w:val="Heading3"/>
        <w:rPr>
          <w:rFonts w:ascii="Courier New" w:hAnsi="Courier New" w:cs="Courier New"/>
          <w:lang w:val="tr-TR"/>
        </w:rPr>
      </w:pPr>
      <w:r w:rsidRPr="004E001A">
        <w:rPr>
          <w:rFonts w:ascii="Courier New" w:hAnsi="Courier New" w:cs="Courier New"/>
          <w:lang w:val="tr-TR"/>
        </w:rPr>
        <w:t>Basın Dışı Haberleşme Araçlarından Yararlanma Hakkı</w:t>
      </w:r>
    </w:p>
    <w:p w:rsidR="00950303" w:rsidRPr="004E001A" w:rsidRDefault="00950303" w:rsidP="00950303">
      <w:pPr>
        <w:tabs>
          <w:tab w:val="left" w:pos="709"/>
          <w:tab w:val="left" w:pos="1134"/>
          <w:tab w:val="left" w:pos="1560"/>
        </w:tabs>
        <w:jc w:val="both"/>
        <w:rPr>
          <w:b/>
          <w:bCs/>
        </w:rPr>
      </w:pPr>
      <w:r w:rsidRPr="004E001A">
        <w:rPr>
          <w:b/>
        </w:rPr>
        <w:tab/>
      </w:r>
      <w:r w:rsidRPr="004E001A">
        <w:rPr>
          <w:b/>
          <w:bCs/>
        </w:rPr>
        <w:t>Madde 30</w:t>
      </w:r>
    </w:p>
    <w:p w:rsidR="00950303" w:rsidRPr="004E001A" w:rsidRDefault="00950303" w:rsidP="00950303">
      <w:pPr>
        <w:tabs>
          <w:tab w:val="left" w:pos="709"/>
          <w:tab w:val="left" w:pos="1134"/>
          <w:tab w:val="left" w:pos="1560"/>
        </w:tabs>
        <w:spacing w:line="240" w:lineRule="auto"/>
        <w:jc w:val="both"/>
        <w:rPr>
          <w:b/>
        </w:rPr>
      </w:pPr>
      <w:r w:rsidRPr="004E001A">
        <w:rPr>
          <w:b/>
          <w:bCs/>
        </w:rPr>
        <w:tab/>
      </w:r>
      <w:r w:rsidRPr="004E001A">
        <w:rPr>
          <w:b/>
        </w:rPr>
        <w:t>Yurttaşlar ve siyasal partiler, kamu tüzel  kişilerinin elindeki basın dışı haberleşme ve yayın araçlarından yararlanma hakkına sahiptir.  Bu yararlanmanın koşulları ve usulleri, demokratik ilkelere ve hakkaniyet ölçülerine uygun olarak yasa ile düzenlenir.  Yasa, insan haklarına, demokrasi, sosyal adalet ve hukukun üstünlüğü ilkelerine dayanan laik devletin, ulusal güvenliğin ve genel ahlakın korunması halleri dışındaki bir nedene dayanarak, halkın bu araçlarla haber almasını, düşünce ve kanaatlara ulaşmasını ve kamuoyunun serbestçe oluşumunu engelleyici kayıtlar koyamaz.</w:t>
      </w:r>
    </w:p>
    <w:p w:rsidR="002A0739" w:rsidRPr="004E001A" w:rsidRDefault="002A0739" w:rsidP="005458A6">
      <w:pPr>
        <w:rPr>
          <w:b/>
        </w:rPr>
      </w:pPr>
    </w:p>
    <w:p w:rsidR="00950303" w:rsidRPr="004E001A" w:rsidRDefault="00950303" w:rsidP="00950303">
      <w:pPr>
        <w:pStyle w:val="Heading3"/>
        <w:rPr>
          <w:rFonts w:ascii="Courier New" w:hAnsi="Courier New" w:cs="Courier New"/>
          <w:lang w:val="tr-TR"/>
        </w:rPr>
      </w:pPr>
      <w:r w:rsidRPr="004E001A">
        <w:rPr>
          <w:rFonts w:ascii="Courier New" w:hAnsi="Courier New" w:cs="Courier New"/>
          <w:lang w:val="tr-TR"/>
        </w:rPr>
        <w:t>Mülkiyet Hakkına Ait Genel Kural</w:t>
      </w:r>
    </w:p>
    <w:p w:rsidR="00950303" w:rsidRPr="004E001A" w:rsidRDefault="00950303" w:rsidP="00950303">
      <w:pPr>
        <w:tabs>
          <w:tab w:val="left" w:pos="709"/>
          <w:tab w:val="left" w:pos="1134"/>
          <w:tab w:val="left" w:pos="1560"/>
        </w:tabs>
        <w:ind w:left="706"/>
        <w:jc w:val="both"/>
        <w:rPr>
          <w:b/>
          <w:bCs/>
        </w:rPr>
      </w:pPr>
      <w:r w:rsidRPr="004E001A">
        <w:rPr>
          <w:b/>
          <w:bCs/>
        </w:rPr>
        <w:t>Madde 36</w:t>
      </w:r>
    </w:p>
    <w:p w:rsidR="00950303" w:rsidRPr="004E001A" w:rsidRDefault="00950303" w:rsidP="00950303">
      <w:pPr>
        <w:tabs>
          <w:tab w:val="left" w:pos="709"/>
          <w:tab w:val="left" w:pos="1134"/>
          <w:tab w:val="left" w:pos="1560"/>
        </w:tabs>
        <w:spacing w:line="240" w:lineRule="auto"/>
        <w:ind w:left="1063" w:hanging="357"/>
        <w:jc w:val="both"/>
        <w:rPr>
          <w:b/>
        </w:rPr>
      </w:pPr>
      <w:r w:rsidRPr="004E001A">
        <w:rPr>
          <w:b/>
        </w:rPr>
        <w:t>(1)Her yurttaş, mülkiyet ve miras haklarına sahiptir.  Bu haklar, kamu yararı amacıyla ve yasa ile sınırlanabilir.</w:t>
      </w:r>
    </w:p>
    <w:p w:rsidR="00950303" w:rsidRPr="004E001A" w:rsidRDefault="00950303" w:rsidP="00950303">
      <w:pPr>
        <w:tabs>
          <w:tab w:val="left" w:pos="709"/>
          <w:tab w:val="left" w:pos="1134"/>
          <w:tab w:val="left" w:pos="1560"/>
        </w:tabs>
        <w:spacing w:line="240" w:lineRule="auto"/>
        <w:ind w:left="1063" w:hanging="357"/>
        <w:jc w:val="both"/>
        <w:rPr>
          <w:b/>
        </w:rPr>
      </w:pPr>
      <w:r w:rsidRPr="004E001A">
        <w:rPr>
          <w:b/>
        </w:rPr>
        <w:t>(2)Mülkiyet hakkının kullanılmasına, kamu güvenliği, genel sağlık, genel ahlak, kent ve ülke planlaması veya herhangi bir malvarlığının kamu yararı için geliştirilmesi ve faydalı kılınması veya başkalarının haklarının korunması için kesin olarak gerekli kısıntı veya sınırlamalar yasa ile konabilir.</w:t>
      </w:r>
    </w:p>
    <w:p w:rsidR="00950303" w:rsidRPr="004E001A" w:rsidRDefault="00950303" w:rsidP="00950303">
      <w:pPr>
        <w:tabs>
          <w:tab w:val="left" w:pos="709"/>
          <w:tab w:val="left" w:pos="1134"/>
          <w:tab w:val="left" w:pos="1560"/>
        </w:tabs>
        <w:spacing w:line="240" w:lineRule="auto"/>
        <w:ind w:left="1063" w:hanging="357"/>
        <w:jc w:val="both"/>
        <w:rPr>
          <w:b/>
        </w:rPr>
      </w:pPr>
      <w:r w:rsidRPr="004E001A">
        <w:rPr>
          <w:b/>
        </w:rPr>
        <w:t>(3)Malvarlığının ekonomik değerini fiilen azaltan kısıntı ve sınırlandırmalar için derhal tam bir tazminat ödenir; anlaşmazlık halinde tazminatı hukuk mahkemesi saptar.</w:t>
      </w:r>
    </w:p>
    <w:p w:rsidR="00950303" w:rsidRPr="004E001A" w:rsidRDefault="00950303" w:rsidP="00950303">
      <w:pPr>
        <w:tabs>
          <w:tab w:val="left" w:pos="709"/>
          <w:tab w:val="left" w:pos="1134"/>
          <w:tab w:val="left" w:pos="1560"/>
        </w:tabs>
        <w:spacing w:line="240" w:lineRule="auto"/>
        <w:ind w:left="1120" w:hanging="414"/>
        <w:jc w:val="both"/>
        <w:rPr>
          <w:b/>
        </w:rPr>
      </w:pPr>
      <w:r w:rsidRPr="004E001A">
        <w:rPr>
          <w:b/>
        </w:rPr>
        <w:lastRenderedPageBreak/>
        <w:t>(4)Yukarıdaki (2). ve (3). fıkra kuralları, herhangi bir verginin veya para cezasının tahsili, herhangi bir hükmün yerine getirilmesi, sözleşmeden doğan bir yükümün yerine getirilmesi veya can veya malın tehlikeden korunması amacı ile yasa ile konmuş kuralları etkilemez.</w:t>
      </w:r>
    </w:p>
    <w:p w:rsidR="00950303" w:rsidRPr="004E001A" w:rsidRDefault="00950303" w:rsidP="0021782F">
      <w:pPr>
        <w:tabs>
          <w:tab w:val="left" w:pos="709"/>
          <w:tab w:val="left" w:pos="1134"/>
          <w:tab w:val="left" w:pos="1560"/>
        </w:tabs>
        <w:spacing w:line="240" w:lineRule="auto"/>
        <w:ind w:left="1120" w:hanging="414"/>
        <w:jc w:val="both"/>
        <w:rPr>
          <w:b/>
        </w:rPr>
      </w:pPr>
      <w:r w:rsidRPr="004E001A">
        <w:rPr>
          <w:b/>
        </w:rPr>
        <w:t>(5)Devletin, 159. maddede belirtilen taşınmaz ma</w:t>
      </w:r>
      <w:r w:rsidR="0021782F" w:rsidRPr="004E001A">
        <w:rPr>
          <w:b/>
        </w:rPr>
        <w:t>llar üzerindeki hakkı saklıdır.</w:t>
      </w:r>
    </w:p>
    <w:p w:rsidR="00950303" w:rsidRPr="004E001A" w:rsidRDefault="00950303" w:rsidP="005458A6">
      <w:pPr>
        <w:rPr>
          <w:b/>
        </w:rPr>
      </w:pPr>
    </w:p>
    <w:p w:rsidR="00BE1110" w:rsidRPr="004E001A" w:rsidRDefault="00BE1110" w:rsidP="00BE1110">
      <w:pPr>
        <w:pStyle w:val="Heading3"/>
        <w:rPr>
          <w:rFonts w:ascii="Courier New" w:hAnsi="Courier New" w:cs="Courier New"/>
          <w:lang w:val="tr-TR"/>
        </w:rPr>
      </w:pPr>
      <w:r w:rsidRPr="004E001A">
        <w:rPr>
          <w:rFonts w:ascii="Courier New" w:hAnsi="Courier New" w:cs="Courier New"/>
          <w:lang w:val="tr-TR"/>
        </w:rPr>
        <w:t>Öğrenim ve Eğitim Hakkı</w:t>
      </w:r>
    </w:p>
    <w:p w:rsidR="00BE1110" w:rsidRPr="004E001A" w:rsidRDefault="00BE1110" w:rsidP="00BE1110">
      <w:pPr>
        <w:tabs>
          <w:tab w:val="left" w:pos="709"/>
          <w:tab w:val="left" w:pos="1134"/>
          <w:tab w:val="left" w:pos="1560"/>
        </w:tabs>
        <w:ind w:left="709"/>
        <w:jc w:val="both"/>
        <w:rPr>
          <w:rFonts w:eastAsia="Calibri"/>
          <w:b/>
          <w:bCs/>
        </w:rPr>
      </w:pPr>
      <w:r w:rsidRPr="004E001A">
        <w:rPr>
          <w:rFonts w:eastAsia="Calibri"/>
          <w:b/>
          <w:bCs/>
        </w:rPr>
        <w:t>Madde 59</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(1)Kimse, öğrenim ve eğitim hakkından yoksun bırakılamaz.</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(2)Her türlü öğretim ve eğitim etkinliği Devletin gözetim ve denetimi altında serbesttir.</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(3)Çağdaş bilim ve eğitim ilkelerine aykırı öğretim ve eğitim yerleri açılamaz.</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(4)Halkın öğrenim ve eğitim gereksinimlerini sağlama Devletin başta gelen ödevlerindendir.  Devlet, bu ödevini, Atatürk İlkeleri ve Devrimleri doğrultusunda, ulusal kültür ve manevi değerlerle bezenmiş bir muhteva, çağın ve teknolojinin gelişmesine, kişinin ve toplumun istek ve gereksinimlerine yanıt verecek planlı bir şekilde yerine getirir.</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(5)Her çocuk, kız erkek ayırımı yapılmaksızın on beş yaşına kadar zorunlu; on sekiz yaşına kadar ücretsiz öğrenim hakkına sahiptir.</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(6)Devlet, durumları dolayısıyla okul içi ve dışında özel eğitime gereksinmeleri olanları topluma yararlı kılacak şekilde yeiştirmek için gereken önlemleri alır.</w:t>
      </w:r>
    </w:p>
    <w:p w:rsidR="00BE1110" w:rsidRPr="004E001A" w:rsidRDefault="00BE1110" w:rsidP="00BE1110">
      <w:pPr>
        <w:tabs>
          <w:tab w:val="left" w:pos="709"/>
          <w:tab w:val="left" w:pos="1134"/>
          <w:tab w:val="left" w:pos="1560"/>
        </w:tabs>
        <w:spacing w:line="240" w:lineRule="auto"/>
        <w:ind w:left="1066" w:hanging="357"/>
        <w:jc w:val="both"/>
        <w:rPr>
          <w:rFonts w:eastAsia="Calibri"/>
          <w:b/>
        </w:rPr>
      </w:pPr>
      <w:r w:rsidRPr="004E001A">
        <w:rPr>
          <w:rFonts w:eastAsia="Calibri"/>
          <w:b/>
        </w:rPr>
        <w:t>(7)Devlet, maddi olanaklardan yoksun başarılı öğrencilerin, en yüksek öğrenim derecelerine kadar çıkmalarını sağlamak amacıyla burslar ve başka yollarla gerekli yardımları yapar.</w:t>
      </w:r>
      <w:r w:rsidR="004E2E4C">
        <w:rPr>
          <w:rFonts w:eastAsia="Calibri"/>
          <w:b/>
        </w:rPr>
        <w:t>”</w:t>
      </w:r>
    </w:p>
    <w:p w:rsidR="00BE1110" w:rsidRDefault="00BE1110" w:rsidP="00AA685B">
      <w:pPr>
        <w:pStyle w:val="Heading3"/>
        <w:ind w:left="0"/>
      </w:pPr>
    </w:p>
    <w:p w:rsidR="00065015" w:rsidRDefault="00065015" w:rsidP="00FC6F2F"/>
    <w:p w:rsidR="001E55E8" w:rsidRPr="00F874C9" w:rsidRDefault="0036059D" w:rsidP="00C30299">
      <w:pPr>
        <w:rPr>
          <w:b/>
          <w:u w:val="single"/>
        </w:rPr>
      </w:pPr>
      <w:r w:rsidRPr="006F63F6">
        <w:rPr>
          <w:b/>
        </w:rPr>
        <w:t>V</w:t>
      </w:r>
      <w:r w:rsidR="006F63F6" w:rsidRPr="006F63F6">
        <w:rPr>
          <w:b/>
        </w:rPr>
        <w:t>I</w:t>
      </w:r>
      <w:r w:rsidRPr="006F63F6">
        <w:rPr>
          <w:b/>
        </w:rPr>
        <w:t>.</w:t>
      </w:r>
      <w:r w:rsidR="00C30299" w:rsidRPr="006F63F6">
        <w:rPr>
          <w:b/>
          <w:u w:val="single"/>
        </w:rPr>
        <w:t xml:space="preserve">İNCELEME: </w:t>
      </w:r>
    </w:p>
    <w:p w:rsidR="00C30299" w:rsidRDefault="00C30299" w:rsidP="00C30299">
      <w:r>
        <w:tab/>
        <w:t>Davacı</w:t>
      </w:r>
      <w:r w:rsidR="00AF6E02">
        <w:t xml:space="preserve"> 32/2020 sayılı Bilişim </w:t>
      </w:r>
      <w:r w:rsidR="006F63F6">
        <w:t xml:space="preserve">Suçları </w:t>
      </w:r>
      <w:r w:rsidR="00AF6E02">
        <w:t>Yasası</w:t>
      </w:r>
      <w:r w:rsidR="006F63F6">
        <w:t>’</w:t>
      </w:r>
      <w:r w:rsidR="00AF6E02">
        <w:t xml:space="preserve">nın </w:t>
      </w:r>
      <w:r w:rsidR="006F63F6">
        <w:t>yedi</w:t>
      </w:r>
      <w:r w:rsidR="00181392">
        <w:t xml:space="preserve"> </w:t>
      </w:r>
      <w:r w:rsidR="00F02D40">
        <w:t xml:space="preserve">farklı </w:t>
      </w:r>
      <w:r w:rsidR="00973BFD">
        <w:t>m</w:t>
      </w:r>
      <w:r>
        <w:t>adde</w:t>
      </w:r>
      <w:r w:rsidR="00AF6E02">
        <w:t>si</w:t>
      </w:r>
      <w:r>
        <w:t>nin Anayasa’ya aykırı olduğunu iddia etm</w:t>
      </w:r>
      <w:r w:rsidR="00AF6E02">
        <w:t>ekted</w:t>
      </w:r>
      <w:r>
        <w:t xml:space="preserve">ir. </w:t>
      </w:r>
      <w:r w:rsidR="00AF6E02">
        <w:t>Kararın daha anlaşılır olması için Anayasa’ya aykırı olduğu iddi</w:t>
      </w:r>
      <w:r w:rsidR="00E442EF">
        <w:t>a edilen her</w:t>
      </w:r>
      <w:r>
        <w:t xml:space="preserve"> madde ile ilgili iddialar ayrı ayrı incelenecektir.</w:t>
      </w:r>
    </w:p>
    <w:p w:rsidR="00C30299" w:rsidRDefault="00C30299" w:rsidP="00C30299"/>
    <w:p w:rsidR="00C30299" w:rsidRDefault="00E442EF" w:rsidP="00C30299">
      <w:r>
        <w:t xml:space="preserve">A. </w:t>
      </w:r>
      <w:r w:rsidR="006F63F6">
        <w:t>32/2020 sayılı Y</w:t>
      </w:r>
      <w:r w:rsidR="00D965E6">
        <w:t>asa</w:t>
      </w:r>
      <w:r w:rsidR="006F63F6">
        <w:t>’</w:t>
      </w:r>
      <w:r w:rsidR="00D965E6">
        <w:t xml:space="preserve">nın </w:t>
      </w:r>
      <w:r w:rsidR="00C30299">
        <w:t>14</w:t>
      </w:r>
      <w:r w:rsidR="00D965E6">
        <w:t>. maddesinin</w:t>
      </w:r>
      <w:r w:rsidR="00C30299">
        <w:t xml:space="preserve"> Anayasa’nın 19.,</w:t>
      </w:r>
      <w:r w:rsidR="00F74A4E">
        <w:t xml:space="preserve"> </w:t>
      </w:r>
      <w:r w:rsidR="00C30299">
        <w:t>21.,</w:t>
      </w:r>
      <w:r w:rsidR="00161A6F">
        <w:t xml:space="preserve"> </w:t>
      </w:r>
      <w:r w:rsidR="00C30299">
        <w:t>24., 26., 29., 30</w:t>
      </w:r>
      <w:r w:rsidR="004E001A">
        <w:t>.</w:t>
      </w:r>
      <w:r w:rsidR="00C30299">
        <w:t xml:space="preserve"> ve</w:t>
      </w:r>
      <w:r w:rsidR="00161A6F">
        <w:t xml:space="preserve"> 36.</w:t>
      </w:r>
      <w:r w:rsidR="00C30299">
        <w:t xml:space="preserve"> maddeler</w:t>
      </w:r>
      <w:r w:rsidR="00161A6F">
        <w:t>in</w:t>
      </w:r>
      <w:r w:rsidR="00C30299">
        <w:t>e aykırı olduğu iddia edilmiştir.</w:t>
      </w:r>
    </w:p>
    <w:p w:rsidR="00C30299" w:rsidRDefault="00C30299" w:rsidP="00C30299"/>
    <w:p w:rsidR="00C30299" w:rsidRDefault="00C30299" w:rsidP="00C30299">
      <w:r>
        <w:tab/>
        <w:t>14. madde</w:t>
      </w:r>
      <w:r w:rsidR="00427917">
        <w:t xml:space="preserve">nin </w:t>
      </w:r>
      <w:r w:rsidR="00161A6F">
        <w:t>(</w:t>
      </w:r>
      <w:r w:rsidR="00427917" w:rsidRPr="00D455F2">
        <w:t>1</w:t>
      </w:r>
      <w:r w:rsidR="00161A6F">
        <w:t>)</w:t>
      </w:r>
      <w:r w:rsidR="00427917" w:rsidRPr="00D455F2">
        <w:t xml:space="preserve">. </w:t>
      </w:r>
      <w:r w:rsidR="00161A6F">
        <w:t>f</w:t>
      </w:r>
      <w:r w:rsidR="00427917" w:rsidRPr="00D455F2">
        <w:t>ıkrası</w:t>
      </w:r>
      <w:r w:rsidR="00161A6F">
        <w:t>,</w:t>
      </w:r>
      <w:r>
        <w:t xml:space="preserve"> herhangi bir suç dolayısıyl</w:t>
      </w:r>
      <w:r w:rsidR="00161A6F">
        <w:t>a</w:t>
      </w:r>
      <w:r>
        <w:t xml:space="preserve"> yapılan soruşturmada, başka </w:t>
      </w:r>
      <w:r w:rsidR="00161A6F">
        <w:t>bir surette delil elde etme imkâ</w:t>
      </w:r>
      <w:r>
        <w:t>nı bulunmaması halinde, zanlı veya sanığın kullandığı bilişim sistemi veya bilişim verilerine</w:t>
      </w:r>
      <w:r w:rsidR="00161A6F">
        <w:t xml:space="preserve"> el koyma olanağı tanıyan fıkradı</w:t>
      </w:r>
      <w:r>
        <w:t>r.</w:t>
      </w:r>
    </w:p>
    <w:p w:rsidR="00C30299" w:rsidRDefault="00C30299" w:rsidP="00C30299"/>
    <w:p w:rsidR="00C30299" w:rsidRDefault="00161A6F" w:rsidP="00C30299">
      <w:r>
        <w:tab/>
        <w:t>Fıkrada, el koymanın gerçekleşe</w:t>
      </w:r>
      <w:r w:rsidR="00C30299">
        <w:t>bilmesi</w:t>
      </w:r>
      <w:r>
        <w:t xml:space="preserve"> bakımından </w:t>
      </w:r>
      <w:r w:rsidR="00C30299">
        <w:t>Ceza Muhakemeleri Usulü Yasası</w:t>
      </w:r>
      <w:r w:rsidR="00E442EF">
        <w:t>,</w:t>
      </w:r>
      <w:r w:rsidR="00C30299">
        <w:t xml:space="preserve"> yani Fasıl 155</w:t>
      </w:r>
      <w:r>
        <w:t xml:space="preserve"> kurallarının</w:t>
      </w:r>
      <w:r w:rsidR="00C30299">
        <w:t xml:space="preserve"> uygulanacağı ve el koyma işleminden </w:t>
      </w:r>
      <w:r>
        <w:t xml:space="preserve">itibaren </w:t>
      </w:r>
      <w:r w:rsidR="00C30299">
        <w:t xml:space="preserve">24 </w:t>
      </w:r>
      <w:r w:rsidR="00567708">
        <w:t>saat içerisinde Mahkemeden emir alınmaması halinde bilişim sistemi veya verilerin derhal</w:t>
      </w:r>
      <w:r w:rsidR="00D965E6">
        <w:t xml:space="preserve"> alındığı kişiye</w:t>
      </w:r>
      <w:r w:rsidR="00567708">
        <w:t xml:space="preserve"> iade edileceği</w:t>
      </w:r>
      <w:r>
        <w:t xml:space="preserve"> düzenlemesi</w:t>
      </w:r>
      <w:r w:rsidR="00567708">
        <w:t xml:space="preserve"> yer almaktadır.</w:t>
      </w:r>
    </w:p>
    <w:p w:rsidR="00567708" w:rsidRDefault="00567708" w:rsidP="00C30299"/>
    <w:p w:rsidR="00567708" w:rsidRDefault="00161A6F" w:rsidP="00C30299">
      <w:r>
        <w:tab/>
        <w:t xml:space="preserve">Yine aynı fıkraya </w:t>
      </w:r>
      <w:r w:rsidR="00567708">
        <w:t xml:space="preserve">göre el konulan bilişim sistemi veya verilerde arama </w:t>
      </w:r>
      <w:r w:rsidR="00E442EF">
        <w:t xml:space="preserve">ve inceleme </w:t>
      </w:r>
      <w:r w:rsidR="00567708">
        <w:t>yapılması</w:t>
      </w:r>
      <w:r w:rsidR="00D965E6">
        <w:t>,</w:t>
      </w:r>
      <w:r>
        <w:t xml:space="preserve"> </w:t>
      </w:r>
      <w:r w:rsidR="00567708">
        <w:t>şifre varsa çözülmesi, verilerden adli kopya (imaj)</w:t>
      </w:r>
      <w:r w:rsidR="00181392">
        <w:t xml:space="preserve"> </w:t>
      </w:r>
      <w:r w:rsidR="00567708">
        <w:t>alınması, kayıtların metin</w:t>
      </w:r>
      <w:r>
        <w:t xml:space="preserve"> halin</w:t>
      </w:r>
      <w:r w:rsidR="00567708">
        <w:t xml:space="preserve">e dönüştürülmesi </w:t>
      </w:r>
      <w:r w:rsidR="00D965E6">
        <w:t xml:space="preserve">ancak </w:t>
      </w:r>
      <w:r w:rsidR="00567708">
        <w:t>Mahkeme kararı ile yapılabil</w:t>
      </w:r>
      <w:r w:rsidR="00E442EF">
        <w:t>mekted</w:t>
      </w:r>
      <w:r w:rsidR="00567708">
        <w:t>ir.</w:t>
      </w:r>
    </w:p>
    <w:p w:rsidR="00567708" w:rsidRDefault="00567708" w:rsidP="00C30299"/>
    <w:p w:rsidR="00567708" w:rsidRDefault="00567708" w:rsidP="00C30299">
      <w:r>
        <w:tab/>
      </w:r>
      <w:r w:rsidR="00427917" w:rsidRPr="00D455F2">
        <w:t xml:space="preserve">14. maddenin </w:t>
      </w:r>
      <w:r w:rsidR="00161A6F">
        <w:t>(</w:t>
      </w:r>
      <w:r w:rsidR="00427917" w:rsidRPr="00D455F2">
        <w:t>2</w:t>
      </w:r>
      <w:r w:rsidR="00161A6F">
        <w:t>)</w:t>
      </w:r>
      <w:r w:rsidR="00427917" w:rsidRPr="00D455F2">
        <w:t xml:space="preserve">. </w:t>
      </w:r>
      <w:r w:rsidR="00181392">
        <w:t>f</w:t>
      </w:r>
      <w:r w:rsidR="00427917" w:rsidRPr="00D455F2">
        <w:t>ıkrasına</w:t>
      </w:r>
      <w:r w:rsidR="00181392">
        <w:t xml:space="preserve"> </w:t>
      </w:r>
      <w:r w:rsidR="00D754CC" w:rsidRPr="00113EB9">
        <w:t>göre</w:t>
      </w:r>
      <w:r w:rsidR="00161A6F">
        <w:t>,</w:t>
      </w:r>
      <w:r w:rsidR="00D754CC" w:rsidRPr="00113EB9">
        <w:t xml:space="preserve"> h</w:t>
      </w:r>
      <w:r>
        <w:t xml:space="preserve">erhangi bir suç dolayısı ile yapılan soruşturmada el koyma işlemi yapılmadan </w:t>
      </w:r>
      <w:r w:rsidR="00D965E6">
        <w:t>da</w:t>
      </w:r>
      <w:r w:rsidR="00181392">
        <w:t xml:space="preserve"> </w:t>
      </w:r>
      <w:r w:rsidR="00D965E6">
        <w:t>bilişim sistemi veya verilerde</w:t>
      </w:r>
      <w:r w:rsidR="00161A6F">
        <w:t xml:space="preserve"> yerinde</w:t>
      </w:r>
      <w:r w:rsidR="00D965E6">
        <w:t xml:space="preserve"> arama </w:t>
      </w:r>
      <w:r w:rsidR="00256690">
        <w:t xml:space="preserve">ve </w:t>
      </w:r>
      <w:r w:rsidR="00D965E6">
        <w:t>inceleme</w:t>
      </w:r>
      <w:r w:rsidR="00256690">
        <w:t xml:space="preserve"> yapılması</w:t>
      </w:r>
      <w:r w:rsidR="00D965E6">
        <w:t>, şifre varsa çözülmesi, verilerden adli kopya (imaj)</w:t>
      </w:r>
      <w:r w:rsidR="00181392">
        <w:t xml:space="preserve"> </w:t>
      </w:r>
      <w:r w:rsidR="00D965E6">
        <w:t>alınması, kayıtların metine dönüştürülmesi</w:t>
      </w:r>
      <w:r w:rsidR="00256690">
        <w:t xml:space="preserve">, </w:t>
      </w:r>
      <w:r>
        <w:t xml:space="preserve">ancak Mahkeme emri olması </w:t>
      </w:r>
      <w:r w:rsidR="00B901A9">
        <w:t>halinde yapılabilir</w:t>
      </w:r>
      <w:r>
        <w:t>.  Adli kopya (imaj) alınan verilerin listesi ve öz değeri, zanlı/sanık veya vekiline teslim edilerek bu husus tutanağa kaydedilir ve imzalanır.</w:t>
      </w:r>
    </w:p>
    <w:p w:rsidR="00567708" w:rsidRDefault="00567708" w:rsidP="00C30299"/>
    <w:p w:rsidR="00B3794D" w:rsidRPr="00365A6A" w:rsidRDefault="00567708" w:rsidP="00C30299">
      <w:r>
        <w:tab/>
      </w:r>
      <w:r w:rsidR="00161A6F">
        <w:t>(</w:t>
      </w:r>
      <w:r w:rsidR="00D754CC" w:rsidRPr="00D455F2">
        <w:t>3</w:t>
      </w:r>
      <w:r w:rsidR="00161A6F">
        <w:t>)</w:t>
      </w:r>
      <w:r w:rsidR="00D754CC" w:rsidRPr="00D455F2">
        <w:t>. fıkra a</w:t>
      </w:r>
      <w:r w:rsidR="0099709E">
        <w:t>l</w:t>
      </w:r>
      <w:r w:rsidR="00D754CC" w:rsidRPr="00D455F2">
        <w:t>tında</w:t>
      </w:r>
      <w:r w:rsidR="00161A6F">
        <w:t>,</w:t>
      </w:r>
      <w:r w:rsidR="00D754CC">
        <w:t xml:space="preserve"> a</w:t>
      </w:r>
      <w:r>
        <w:t>dli kopyaların</w:t>
      </w:r>
      <w:r w:rsidR="00161A6F">
        <w:t xml:space="preserve"> (imaj)</w:t>
      </w:r>
      <w:r>
        <w:t xml:space="preserve"> alınması halinde el konulan sistem ve/veya veri </w:t>
      </w:r>
      <w:r w:rsidR="00B901A9">
        <w:t xml:space="preserve">konu ile ilgili </w:t>
      </w:r>
      <w:r>
        <w:t xml:space="preserve">davanın açılmasından </w:t>
      </w:r>
      <w:r w:rsidR="00161A6F">
        <w:t xml:space="preserve">itibaren </w:t>
      </w:r>
      <w:r>
        <w:t xml:space="preserve">3 ay içerisinde iade </w:t>
      </w:r>
      <w:r w:rsidR="00B3794D">
        <w:t xml:space="preserve">edilir, ancak Mahkeme bu süreyi en fazla 6 ay </w:t>
      </w:r>
      <w:r w:rsidR="00B901A9">
        <w:t xml:space="preserve">olmak üzere </w:t>
      </w:r>
      <w:r w:rsidR="00B3794D">
        <w:t>uzatabilir.</w:t>
      </w:r>
      <w:r w:rsidR="00181392">
        <w:t xml:space="preserve"> </w:t>
      </w:r>
      <w:r w:rsidR="0099709E" w:rsidRPr="00365A6A">
        <w:t xml:space="preserve">Yine </w:t>
      </w:r>
      <w:r w:rsidR="00161A6F">
        <w:t>(</w:t>
      </w:r>
      <w:r w:rsidR="0099709E" w:rsidRPr="00365A6A">
        <w:t>3</w:t>
      </w:r>
      <w:r w:rsidR="00161A6F">
        <w:t>)</w:t>
      </w:r>
      <w:r w:rsidR="0099709E" w:rsidRPr="00365A6A">
        <w:t>.</w:t>
      </w:r>
      <w:r w:rsidR="00D754CC" w:rsidRPr="00365A6A">
        <w:t xml:space="preserve"> fıkra altında e</w:t>
      </w:r>
      <w:r w:rsidR="00B3794D" w:rsidRPr="00365A6A">
        <w:t xml:space="preserve">l koyma işlemi sırasında bütün verilerin yedeklemesi yapılır ve talep edilmesi halinde, yedekten bir </w:t>
      </w:r>
      <w:r w:rsidR="00B3794D" w:rsidRPr="00365A6A">
        <w:lastRenderedPageBreak/>
        <w:t xml:space="preserve">imaj çıkarılarak şüpheliye veya vekiline </w:t>
      </w:r>
      <w:r w:rsidR="00C177D9" w:rsidRPr="00365A6A">
        <w:t>verilir ve bu husus da tutanağa</w:t>
      </w:r>
      <w:r w:rsidR="00B3794D" w:rsidRPr="00365A6A">
        <w:t xml:space="preserve"> kaydedilerek imzalatılır.</w:t>
      </w:r>
    </w:p>
    <w:p w:rsidR="00B3794D" w:rsidRPr="00365A6A" w:rsidRDefault="00B3794D" w:rsidP="00C30299"/>
    <w:p w:rsidR="00567708" w:rsidRDefault="00B3794D" w:rsidP="00C30299">
      <w:r w:rsidRPr="00365A6A">
        <w:tab/>
      </w:r>
      <w:r w:rsidR="00161A6F">
        <w:t>(</w:t>
      </w:r>
      <w:r w:rsidR="0099709E" w:rsidRPr="00365A6A">
        <w:t>4</w:t>
      </w:r>
      <w:r w:rsidR="00161A6F">
        <w:t>)</w:t>
      </w:r>
      <w:r w:rsidR="0099709E" w:rsidRPr="00365A6A">
        <w:t>. fıkra altında</w:t>
      </w:r>
      <w:r w:rsidR="00161A6F">
        <w:t>,</w:t>
      </w:r>
      <w:r w:rsidR="0099709E">
        <w:t xml:space="preserve"> y</w:t>
      </w:r>
      <w:r w:rsidR="00161A6F">
        <w:t>edekle</w:t>
      </w:r>
      <w:r>
        <w:t>mesi yapılan bilişim verilerinin</w:t>
      </w:r>
      <w:r w:rsidR="00C177D9">
        <w:t xml:space="preserve"> tamamının veya bir </w:t>
      </w:r>
      <w:r w:rsidR="00181392">
        <w:t>kısmının</w:t>
      </w:r>
      <w:r w:rsidR="00C177D9">
        <w:t xml:space="preserve"> zanlı veya sanığa veya vekiline iade edilmesi halinde bu verileri</w:t>
      </w:r>
      <w:r w:rsidR="00181392">
        <w:t>n</w:t>
      </w:r>
      <w:r w:rsidR="00C177D9">
        <w:t xml:space="preserve"> kullanılarak suç işlenebileceğine dair kuvvetli şüphe bulunması halinde imaj yerine imajın içindeki verilerin matematiksel bir işlemden geçirilmesi sonucu elde edilen bütünsellik değerini içeren elektronik veri teslim edilir.</w:t>
      </w:r>
    </w:p>
    <w:p w:rsidR="00C177D9" w:rsidRDefault="00C177D9" w:rsidP="00C30299"/>
    <w:p w:rsidR="00C177D9" w:rsidRDefault="00C177D9" w:rsidP="00C30299">
      <w:r>
        <w:tab/>
      </w:r>
      <w:r w:rsidR="00B901A9">
        <w:t>Y</w:t>
      </w:r>
      <w:r w:rsidR="000D40AD">
        <w:t>asa</w:t>
      </w:r>
      <w:r w:rsidR="00161A6F">
        <w:t>’</w:t>
      </w:r>
      <w:r w:rsidR="000D40AD">
        <w:t xml:space="preserve">nın 7. </w:t>
      </w:r>
      <w:r w:rsidR="00181392">
        <w:t>m</w:t>
      </w:r>
      <w:r w:rsidR="000D40AD">
        <w:t>addesinde</w:t>
      </w:r>
      <w:r w:rsidR="00181392">
        <w:t xml:space="preserve"> </w:t>
      </w:r>
      <w:r w:rsidR="00D754CC" w:rsidRPr="00D455F2">
        <w:t>belirtilen</w:t>
      </w:r>
      <w:r w:rsidR="00161A6F">
        <w:t>,</w:t>
      </w:r>
      <w:r w:rsidR="000D40AD">
        <w:t xml:space="preserve"> 4</w:t>
      </w:r>
      <w:r w:rsidR="00161A6F">
        <w:t>.</w:t>
      </w:r>
      <w:r w:rsidR="000D40AD">
        <w:t>,</w:t>
      </w:r>
      <w:r w:rsidR="00161A6F">
        <w:t xml:space="preserve"> </w:t>
      </w:r>
      <w:r w:rsidR="000D40AD">
        <w:t>5</w:t>
      </w:r>
      <w:r w:rsidR="00161A6F">
        <w:t>.</w:t>
      </w:r>
      <w:r w:rsidR="000D40AD">
        <w:t>,6</w:t>
      </w:r>
      <w:r w:rsidR="00161A6F">
        <w:t>.</w:t>
      </w:r>
      <w:r w:rsidR="000D40AD">
        <w:t>,</w:t>
      </w:r>
      <w:r w:rsidR="00161A6F">
        <w:t xml:space="preserve"> </w:t>
      </w:r>
      <w:r w:rsidR="000D40AD">
        <w:t>8</w:t>
      </w:r>
      <w:r w:rsidR="00161A6F">
        <w:t>.</w:t>
      </w:r>
      <w:r w:rsidR="000D40AD">
        <w:t>,9</w:t>
      </w:r>
      <w:r w:rsidR="00161A6F">
        <w:t>.</w:t>
      </w:r>
      <w:r w:rsidR="000D40AD">
        <w:t>,10</w:t>
      </w:r>
      <w:r w:rsidR="00161A6F">
        <w:t>.</w:t>
      </w:r>
      <w:r w:rsidR="000D40AD">
        <w:t xml:space="preserve"> ve 12.</w:t>
      </w:r>
      <w:r w:rsidR="00181392">
        <w:t xml:space="preserve"> </w:t>
      </w:r>
      <w:r w:rsidR="000D40AD">
        <w:t>maddelerde düzenlenen suçlardan herhangi birini</w:t>
      </w:r>
      <w:r w:rsidR="00B901A9">
        <w:t>n</w:t>
      </w:r>
      <w:r w:rsidR="000D40AD">
        <w:t xml:space="preserve"> işlemesine yarayan özel amaçlı üretilmiş cihazlar, dava sonuçlanıncaya kadar iade edilmez.  </w:t>
      </w:r>
      <w:r w:rsidR="008513A4">
        <w:t>Yasa</w:t>
      </w:r>
      <w:r w:rsidR="00161A6F">
        <w:t>’</w:t>
      </w:r>
      <w:r w:rsidR="008513A4">
        <w:t>nın yukarıda ifade edilen maddeler</w:t>
      </w:r>
      <w:r w:rsidR="00161A6F">
        <w:t>in</w:t>
      </w:r>
      <w:r w:rsidR="008513A4">
        <w:t>de yer alan</w:t>
      </w:r>
      <w:r w:rsidR="000D40AD">
        <w:t xml:space="preserve"> suçlar</w:t>
      </w:r>
      <w:r w:rsidR="00161A6F">
        <w:t>;</w:t>
      </w:r>
      <w:r w:rsidR="000D40AD">
        <w:t xml:space="preserve"> bilişim sistemine veya bilişim verisine hukuka aykırı erişim</w:t>
      </w:r>
      <w:r w:rsidR="00161A6F">
        <w:t>,</w:t>
      </w:r>
      <w:r w:rsidR="000D40AD">
        <w:t xml:space="preserve"> bilişim sistemine veya bilişim verisinin iletimine hukuka aykırı müdahale, bilişim sistemini veya verisini hukuka aykırı olarak bozma, silme, engelleme veya değiştirme, bilişim verisi üzerinde sahtecilik</w:t>
      </w:r>
      <w:r w:rsidR="00B901A9">
        <w:t>,</w:t>
      </w:r>
      <w:r w:rsidR="000D40AD">
        <w:t xml:space="preserve"> bilişim sistemi aracılığıyla dolandırıcılık, bilişim sistemleri kullanılarak kredi kartları ve/veya banka kartlarında sahtecilik yapma ve fik</w:t>
      </w:r>
      <w:r w:rsidR="003D3C03">
        <w:t>ri</w:t>
      </w:r>
      <w:r w:rsidR="000D40AD">
        <w:t xml:space="preserve"> hakların bilişim sistemi aracılığı ile</w:t>
      </w:r>
      <w:r w:rsidR="003D3C03">
        <w:t xml:space="preserve"> ihla</w:t>
      </w:r>
      <w:r w:rsidR="000D40AD">
        <w:t>l</w:t>
      </w:r>
      <w:r w:rsidR="003D3C03">
        <w:t>i</w:t>
      </w:r>
      <w:r w:rsidR="000D40AD">
        <w:t xml:space="preserve"> suçlarıdır.</w:t>
      </w:r>
    </w:p>
    <w:p w:rsidR="000D40AD" w:rsidRDefault="000D40AD" w:rsidP="00C30299"/>
    <w:p w:rsidR="000D40AD" w:rsidRDefault="000D40AD" w:rsidP="00C30299">
      <w:r>
        <w:tab/>
        <w:t xml:space="preserve">Davacı bilişim </w:t>
      </w:r>
      <w:r w:rsidR="00B901A9">
        <w:t>sistemindeki verilerin kişinin özel hayatı</w:t>
      </w:r>
      <w:r>
        <w:t>nın bir parçası olduğunu</w:t>
      </w:r>
      <w:r w:rsidR="00B901A9">
        <w:t>,</w:t>
      </w:r>
      <w:r w:rsidR="003D3C03">
        <w:t xml:space="preserve"> yedekleme yapıldıkt</w:t>
      </w:r>
      <w:r>
        <w:t xml:space="preserve">an sonra tahkikat yapılan suç ile ilgisi olmayan verilerin </w:t>
      </w:r>
      <w:r w:rsidR="00B901A9">
        <w:t xml:space="preserve">de </w:t>
      </w:r>
      <w:r>
        <w:t xml:space="preserve">polisin tasarrufuna </w:t>
      </w:r>
      <w:r w:rsidR="00B901A9">
        <w:t>gireceğini ve kalacağını,</w:t>
      </w:r>
      <w:r>
        <w:t xml:space="preserve"> imaj alınmaması halinde bilişim sistemi veya verilerin iadesinin yapılamayacağını, dava açılmaması halinde bilişim sistemi ve/veya bilişim verilerinin iade</w:t>
      </w:r>
      <w:r w:rsidR="008513A4">
        <w:t>sinin düzenlenmediğini</w:t>
      </w:r>
      <w:r>
        <w:t>, dava açılması için süre sınırlaması olmadığından el konulan bilişim sistemi ve/veya bilişim verileri</w:t>
      </w:r>
      <w:r w:rsidR="008513A4">
        <w:t>nin</w:t>
      </w:r>
      <w:r>
        <w:t xml:space="preserve"> belirli olmayan bir süre poliste </w:t>
      </w:r>
      <w:r>
        <w:lastRenderedPageBreak/>
        <w:t>kalacağını, madde 14(5)’deki özel amaçlı üretilmiş cihazların ne olduğunun</w:t>
      </w:r>
      <w:r w:rsidR="00B901A9">
        <w:t xml:space="preserve"> tefsiri yasada yapılmadığından</w:t>
      </w:r>
      <w:r w:rsidR="003D3C03">
        <w:t>,</w:t>
      </w:r>
      <w:r w:rsidR="00B901A9">
        <w:t xml:space="preserve"> </w:t>
      </w:r>
      <w:r>
        <w:t>polise keyfi ve öngörülemeyen yetki verildiğini</w:t>
      </w:r>
      <w:r w:rsidR="008513A4">
        <w:t>,</w:t>
      </w:r>
      <w:r>
        <w:t xml:space="preserve"> madde 14(3)’de verilen el koyma </w:t>
      </w:r>
      <w:r w:rsidR="008513A4">
        <w:t>hakkının kullan</w:t>
      </w:r>
      <w:r w:rsidR="00B901A9">
        <w:t>ıl</w:t>
      </w:r>
      <w:r w:rsidR="008513A4">
        <w:t xml:space="preserve">ması </w:t>
      </w:r>
      <w:r>
        <w:t xml:space="preserve">halinde yedekleme yetkisinin hukuka aykırı veya </w:t>
      </w:r>
      <w:r w:rsidR="00D438A0">
        <w:t>suç dolayısı ile soruşturma kapsamında olmayan tü</w:t>
      </w:r>
      <w:r w:rsidR="00B901A9">
        <w:t>m</w:t>
      </w:r>
      <w:r w:rsidR="00D438A0">
        <w:t xml:space="preserve"> bilişim verilerinin yedeklenmesi</w:t>
      </w:r>
      <w:r w:rsidR="008513A4">
        <w:t>nin</w:t>
      </w:r>
      <w:r w:rsidR="00D438A0">
        <w:t xml:space="preserve"> yapıl</w:t>
      </w:r>
      <w:r w:rsidR="00B901A9">
        <w:t>masını öngördüğünü,</w:t>
      </w:r>
      <w:r w:rsidR="00D438A0">
        <w:t xml:space="preserve"> tüm bunların Anayasa’nın 19.</w:t>
      </w:r>
      <w:r w:rsidR="00AD22A5">
        <w:t xml:space="preserve"> </w:t>
      </w:r>
      <w:r w:rsidR="00D438A0">
        <w:t>maddesi ile düzenlenen özel hayatın gizliliği hakkına aykırılık teşkil ettiğini ileri sürmektedir.</w:t>
      </w:r>
    </w:p>
    <w:p w:rsidR="00D438A0" w:rsidRDefault="00D438A0" w:rsidP="00C30299"/>
    <w:p w:rsidR="00D438A0" w:rsidRDefault="00D438A0" w:rsidP="00C30299">
      <w:r>
        <w:tab/>
        <w:t>Devamla</w:t>
      </w:r>
      <w:r w:rsidR="003D3C03">
        <w:t>,</w:t>
      </w:r>
      <w:r>
        <w:t xml:space="preserve"> günümüzde en </w:t>
      </w:r>
      <w:r w:rsidR="003D3C03">
        <w:t xml:space="preserve">yoğun </w:t>
      </w:r>
      <w:r>
        <w:t xml:space="preserve">haberleşme bilişim sistemi barındıran </w:t>
      </w:r>
      <w:r w:rsidR="003D3C03">
        <w:t xml:space="preserve">akıllı </w:t>
      </w:r>
      <w:r>
        <w:t xml:space="preserve">cep telefonu, tablet, bilgisayar vb. aletler ile yapıldığından, </w:t>
      </w:r>
      <w:r w:rsidR="00B901A9">
        <w:t>bilişim sistemine el konulmasının</w:t>
      </w:r>
      <w:r>
        <w:t xml:space="preserve"> Anayasa’nın 21.</w:t>
      </w:r>
      <w:r w:rsidR="00181392">
        <w:t xml:space="preserve"> </w:t>
      </w:r>
      <w:r>
        <w:t xml:space="preserve">maddesinde yer alan haberleşme özgürlüğüne </w:t>
      </w:r>
      <w:r w:rsidR="00D754CC" w:rsidRPr="00D455F2">
        <w:t>müdahale</w:t>
      </w:r>
      <w:r w:rsidR="00181392">
        <w:t xml:space="preserve"> </w:t>
      </w:r>
      <w:r>
        <w:t>olu</w:t>
      </w:r>
      <w:r w:rsidR="008513A4">
        <w:t>şturacağını</w:t>
      </w:r>
      <w:r w:rsidR="00AF7675">
        <w:t>,</w:t>
      </w:r>
      <w:r>
        <w:t xml:space="preserve"> el ko</w:t>
      </w:r>
      <w:r w:rsidR="003D3C03">
        <w:t>y</w:t>
      </w:r>
      <w:r>
        <w:t>ma işleminden sonra bu haberleşme aletleri kullanılamayacağından</w:t>
      </w:r>
      <w:r w:rsidR="003D3C03">
        <w:t xml:space="preserve"> bu durumun</w:t>
      </w:r>
      <w:r>
        <w:t xml:space="preserve"> haberleşme özgürlüğüne haksız bir müdahale </w:t>
      </w:r>
      <w:r w:rsidR="00B901A9">
        <w:t>teşkil edeceğini</w:t>
      </w:r>
      <w:r>
        <w:t xml:space="preserve"> ileri sürmektedir.</w:t>
      </w:r>
    </w:p>
    <w:p w:rsidR="00D438A0" w:rsidRDefault="00D438A0" w:rsidP="00C30299"/>
    <w:p w:rsidR="00D438A0" w:rsidRDefault="003D3C03" w:rsidP="00C30299">
      <w:r>
        <w:tab/>
      </w:r>
      <w:r w:rsidR="00D438A0">
        <w:t>Davacı</w:t>
      </w:r>
      <w:r>
        <w:t xml:space="preserve"> yine</w:t>
      </w:r>
      <w:r w:rsidR="00D438A0">
        <w:t xml:space="preserve"> bilişim sistemleri aracılığı ile </w:t>
      </w:r>
      <w:r>
        <w:t xml:space="preserve">düşüncelerin etkin bir şekilde </w:t>
      </w:r>
      <w:r w:rsidR="00D438A0">
        <w:t>y</w:t>
      </w:r>
      <w:r w:rsidR="00B901A9">
        <w:t>ay</w:t>
      </w:r>
      <w:r w:rsidR="00D438A0">
        <w:t>ıldığını, bilişim sistemine el konulması halinde, kişilerin Anayasa’nın 24. maddesinde yer alan düşüncelerini anlatma özgürlüğünün ihlal edileceğini</w:t>
      </w:r>
      <w:r w:rsidR="008513A4">
        <w:t>,</w:t>
      </w:r>
      <w:r w:rsidR="00D438A0">
        <w:t xml:space="preserve"> Fasıl 154 Ceza Yasası’nda yer alan ve Anayasa’nın 24.maddesine uygun olmayan bazı suçlar ile ilgili de bilişim sistemlerine el konulma tehlikesi bulunduğunu</w:t>
      </w:r>
      <w:r w:rsidR="00113EB9">
        <w:t>,</w:t>
      </w:r>
      <w:r w:rsidR="00D438A0">
        <w:t xml:space="preserve"> bunun da </w:t>
      </w:r>
      <w:r>
        <w:t>Anayasa’nın 24. maddesine</w:t>
      </w:r>
      <w:r w:rsidR="00D438A0">
        <w:t xml:space="preserve"> aykırılık teşkil edeceğini ileri sürmektedir.</w:t>
      </w:r>
    </w:p>
    <w:p w:rsidR="00D438A0" w:rsidRDefault="00D438A0" w:rsidP="00C30299"/>
    <w:p w:rsidR="00D438A0" w:rsidRDefault="00D438A0" w:rsidP="00C30299">
      <w:r>
        <w:tab/>
      </w:r>
      <w:r w:rsidR="003D3C03">
        <w:t>Davacı keza g</w:t>
      </w:r>
      <w:r>
        <w:t>ünümüzde bilişim sistemleri en et</w:t>
      </w:r>
      <w:r w:rsidR="003D3C03">
        <w:t>kili</w:t>
      </w:r>
      <w:r>
        <w:t xml:space="preserve"> basın aracı olarak kullanıldığından, 14.</w:t>
      </w:r>
      <w:r w:rsidR="00181392">
        <w:t xml:space="preserve"> </w:t>
      </w:r>
      <w:r>
        <w:t>madde altında bilişim sistemine el konulması halinde, basın aracına da el konul</w:t>
      </w:r>
      <w:r w:rsidR="008513A4">
        <w:t>muş olacağını,</w:t>
      </w:r>
      <w:r w:rsidR="00181392">
        <w:t xml:space="preserve"> </w:t>
      </w:r>
      <w:r w:rsidR="008513A4">
        <w:t>b</w:t>
      </w:r>
      <w:r>
        <w:t>asın ve medya araçlarına 14.</w:t>
      </w:r>
      <w:r w:rsidR="00181392">
        <w:t xml:space="preserve"> </w:t>
      </w:r>
      <w:r>
        <w:t>maddede koruma</w:t>
      </w:r>
      <w:r w:rsidR="008513A4">
        <w:t xml:space="preserve"> ve</w:t>
      </w:r>
      <w:r w:rsidR="00B901A9">
        <w:t>r</w:t>
      </w:r>
      <w:r w:rsidR="008513A4">
        <w:t>ilmediğinden</w:t>
      </w:r>
      <w:r>
        <w:t xml:space="preserve"> Anayasa’nın 29.</w:t>
      </w:r>
      <w:r w:rsidR="00181392">
        <w:t xml:space="preserve"> </w:t>
      </w:r>
      <w:r>
        <w:t xml:space="preserve">maddesinde yer alan basın </w:t>
      </w:r>
      <w:r>
        <w:lastRenderedPageBreak/>
        <w:t xml:space="preserve">araçlarına el konulamayacağı </w:t>
      </w:r>
      <w:r w:rsidR="008513A4">
        <w:t>prensibine</w:t>
      </w:r>
      <w:r>
        <w:t xml:space="preserve"> aykırılık</w:t>
      </w:r>
      <w:r w:rsidR="008513A4">
        <w:t xml:space="preserve"> oluştuğu</w:t>
      </w:r>
      <w:r w:rsidR="00BD3649">
        <w:t>n</w:t>
      </w:r>
      <w:r w:rsidR="008513A4">
        <w:t>u iddia etmektedir</w:t>
      </w:r>
      <w:r>
        <w:t>.</w:t>
      </w:r>
    </w:p>
    <w:p w:rsidR="00D438A0" w:rsidRDefault="00D438A0" w:rsidP="00C30299"/>
    <w:p w:rsidR="00D438A0" w:rsidRDefault="00D438A0" w:rsidP="00C30299">
      <w:r>
        <w:tab/>
        <w:t>Anayasa’nın 30. maddesi yurttaşlar ve siyasi partilerin k</w:t>
      </w:r>
      <w:r w:rsidR="008513A4">
        <w:t>amu</w:t>
      </w:r>
      <w:r>
        <w:t xml:space="preserve"> tüzel kişilerin</w:t>
      </w:r>
      <w:r w:rsidR="003D3C03">
        <w:t>in</w:t>
      </w:r>
      <w:r>
        <w:t xml:space="preserve"> </w:t>
      </w:r>
      <w:r w:rsidR="00DE2856">
        <w:t>elindeki basın dışı haberleşme ve yayın araçlarından yararlanma hakkına sahip olduğuna yer verir. Yararlanma koşullarını</w:t>
      </w:r>
      <w:r w:rsidR="00D754CC">
        <w:t>n</w:t>
      </w:r>
      <w:r w:rsidR="00DE2856">
        <w:t xml:space="preserve"> yasa ile belirl</w:t>
      </w:r>
      <w:r w:rsidR="009872B3">
        <w:t>eneceğini belirten madde ayrıca yapılacak böyle bir</w:t>
      </w:r>
      <w:r w:rsidR="00DE2856">
        <w:t xml:space="preserve"> yasada yer alamayacak kısıtlamaları da sıralar.  Davacı</w:t>
      </w:r>
      <w:r w:rsidR="009872B3">
        <w:t xml:space="preserve"> Yasa’nın</w:t>
      </w:r>
      <w:r w:rsidR="00DE2856">
        <w:t xml:space="preserve"> 14.</w:t>
      </w:r>
      <w:r w:rsidR="00181392">
        <w:t xml:space="preserve"> </w:t>
      </w:r>
      <w:r w:rsidR="00DE2856">
        <w:t>madde</w:t>
      </w:r>
      <w:r w:rsidR="009872B3">
        <w:t>si</w:t>
      </w:r>
      <w:r w:rsidR="00DE2856">
        <w:t xml:space="preserve"> ile getirilen kısıtlamanın</w:t>
      </w:r>
      <w:r w:rsidR="009426E9">
        <w:t xml:space="preserve"> 30. maddede yer almayan ve yasa ile getiril</w:t>
      </w:r>
      <w:r w:rsidR="00BD3649">
        <w:t>e</w:t>
      </w:r>
      <w:r w:rsidR="009872B3">
        <w:t xml:space="preserve">meyecek bir kısıtlama olduğunu </w:t>
      </w:r>
      <w:r w:rsidR="009426E9">
        <w:t>bu nedenle</w:t>
      </w:r>
      <w:r w:rsidR="009872B3">
        <w:t>,</w:t>
      </w:r>
      <w:r w:rsidR="009426E9">
        <w:t xml:space="preserve"> 30.</w:t>
      </w:r>
      <w:r w:rsidR="00181392">
        <w:t xml:space="preserve"> </w:t>
      </w:r>
      <w:r w:rsidR="009426E9">
        <w:t>maddeye aykırılık oluştuğunu iddia etmektedir.</w:t>
      </w:r>
    </w:p>
    <w:p w:rsidR="009426E9" w:rsidRDefault="009426E9" w:rsidP="00C30299"/>
    <w:p w:rsidR="009426E9" w:rsidRDefault="00793071" w:rsidP="00C30299">
      <w:r>
        <w:tab/>
        <w:t xml:space="preserve">Davacı bilişim sistemine el konulduğu ve uzun yıllar sonra iade edildiği takdirde iade tarihinde artık telefonun ne maddi değeri ne de işlevi kalmayacağından </w:t>
      </w:r>
      <w:r w:rsidR="00BD3649">
        <w:t>36. m</w:t>
      </w:r>
      <w:r w:rsidR="00C560EB">
        <w:t xml:space="preserve">addedeki </w:t>
      </w:r>
      <w:r>
        <w:t>mülkiyet hakkının da ihlal edildiğini savundu.</w:t>
      </w:r>
    </w:p>
    <w:p w:rsidR="00764391" w:rsidRDefault="00764391" w:rsidP="00C30299"/>
    <w:p w:rsidR="00764391" w:rsidRDefault="00764391" w:rsidP="00C30299">
      <w:r>
        <w:tab/>
        <w:t>Davacı</w:t>
      </w:r>
      <w:r w:rsidR="007114B8">
        <w:t>, Yasa’nın</w:t>
      </w:r>
      <w:r>
        <w:t xml:space="preserve"> 14’üncü madde</w:t>
      </w:r>
      <w:r w:rsidR="007114B8">
        <w:t>si</w:t>
      </w:r>
      <w:r>
        <w:t>nin Anayasa’nın 49 ve 59</w:t>
      </w:r>
      <w:r w:rsidR="007114B8">
        <w:t xml:space="preserve">. </w:t>
      </w:r>
      <w:r>
        <w:t xml:space="preserve">maddelerine aykırılığı </w:t>
      </w:r>
      <w:r w:rsidR="00BD3649">
        <w:t>ile ilgili iddiaları</w:t>
      </w:r>
      <w:r w:rsidR="007114B8">
        <w:t xml:space="preserve"> ise</w:t>
      </w:r>
      <w:r w:rsidR="00BD3649">
        <w:t xml:space="preserve"> ileri </w:t>
      </w:r>
      <w:r w:rsidR="00AF7675" w:rsidRPr="009138AD">
        <w:t>götürmedi</w:t>
      </w:r>
      <w:r w:rsidR="00AF7675">
        <w:t>.</w:t>
      </w:r>
    </w:p>
    <w:p w:rsidR="00793071" w:rsidRDefault="00793071" w:rsidP="00C30299"/>
    <w:p w:rsidR="00793071" w:rsidRDefault="00793071" w:rsidP="00C30299">
      <w:r>
        <w:tab/>
      </w:r>
      <w:r w:rsidR="008513A4">
        <w:t xml:space="preserve">Anayasa’nın </w:t>
      </w:r>
      <w:r>
        <w:t>19. madde</w:t>
      </w:r>
      <w:r w:rsidR="008513A4">
        <w:t>si</w:t>
      </w:r>
      <w:r>
        <w:t xml:space="preserve"> </w:t>
      </w:r>
      <w:r w:rsidR="007114B8">
        <w:t xml:space="preserve">bireylere, </w:t>
      </w:r>
      <w:r>
        <w:t>özel hayat</w:t>
      </w:r>
      <w:r w:rsidR="00C560EB">
        <w:t>a saygı gö</w:t>
      </w:r>
      <w:r w:rsidR="006E28FD">
        <w:t>sterilmesini isteme hakkı verir</w:t>
      </w:r>
      <w:r w:rsidR="00C560EB">
        <w:t xml:space="preserve"> ve özel hayatın gizliliğine dokunulamayacağına yer verir. </w:t>
      </w:r>
    </w:p>
    <w:p w:rsidR="00C560EB" w:rsidRDefault="00C560EB" w:rsidP="00C30299"/>
    <w:p w:rsidR="00793071" w:rsidRDefault="00793071" w:rsidP="00C30299">
      <w:r>
        <w:tab/>
        <w:t>Özel hayat</w:t>
      </w:r>
      <w:r w:rsidR="009138AD">
        <w:t>ın</w:t>
      </w:r>
      <w:r>
        <w:t>, huzurumuzdaki dava kapsamında ne</w:t>
      </w:r>
      <w:r w:rsidR="009138AD">
        <w:t>yi ihtiva ettiğini tespit ederken, huzurumuzda i</w:t>
      </w:r>
      <w:r w:rsidR="00C560EB">
        <w:t xml:space="preserve">ptali talep edilen </w:t>
      </w:r>
      <w:r w:rsidR="009138AD">
        <w:t>maddelerin yer aldığı</w:t>
      </w:r>
      <w:r w:rsidR="00851669">
        <w:t xml:space="preserve"> B</w:t>
      </w:r>
      <w:r>
        <w:t xml:space="preserve">ilişim </w:t>
      </w:r>
      <w:r w:rsidR="00851669">
        <w:t>S</w:t>
      </w:r>
      <w:r w:rsidR="009138AD">
        <w:t xml:space="preserve">uçları Yasası’nın içeriğine bakılmalıdır. </w:t>
      </w:r>
      <w:r w:rsidR="00851669">
        <w:t xml:space="preserve"> Yasa</w:t>
      </w:r>
      <w:r w:rsidR="007114B8">
        <w:t>’</w:t>
      </w:r>
      <w:r w:rsidR="00851669">
        <w:t>nın 2.</w:t>
      </w:r>
      <w:r w:rsidR="00181392">
        <w:t xml:space="preserve"> </w:t>
      </w:r>
      <w:r w:rsidR="00851669">
        <w:t>maddesinde bilişim sistemi ve bilişim verisi</w:t>
      </w:r>
      <w:r w:rsidR="007114B8">
        <w:t>nin</w:t>
      </w:r>
      <w:r w:rsidR="00851669">
        <w:t xml:space="preserve"> tefsir</w:t>
      </w:r>
      <w:r w:rsidR="007114B8">
        <w:t>ine yer veril</w:t>
      </w:r>
      <w:r w:rsidR="00851669">
        <w:t>miştir.</w:t>
      </w:r>
    </w:p>
    <w:p w:rsidR="00851669" w:rsidRDefault="00851669" w:rsidP="00C30299"/>
    <w:p w:rsidR="00851669" w:rsidRDefault="00851669" w:rsidP="00C30299">
      <w:r>
        <w:tab/>
        <w:t>B</w:t>
      </w:r>
      <w:r w:rsidR="00732044">
        <w:t>una göre b</w:t>
      </w:r>
      <w:r>
        <w:t>ilişim siste</w:t>
      </w:r>
      <w:r w:rsidR="00764391">
        <w:t>mi</w:t>
      </w:r>
      <w:r w:rsidR="00732044">
        <w:t>,</w:t>
      </w:r>
      <w:r w:rsidR="00764391">
        <w:t xml:space="preserve"> bir veya birden fazlası belirli bir yazılım çerçevesinde otomatik olarak veri </w:t>
      </w:r>
      <w:r w:rsidR="00764391">
        <w:lastRenderedPageBreak/>
        <w:t>işleyebilen bir cihazı veya birbirine bağlı veya birbiriyle ilişkili bir dizi cihazı anlatır</w:t>
      </w:r>
      <w:r w:rsidR="00732044">
        <w:t>,</w:t>
      </w:r>
      <w:r w:rsidR="006E28FD">
        <w:t xml:space="preserve"> diye izah</w:t>
      </w:r>
      <w:r w:rsidR="00C560EB">
        <w:t xml:space="preserve"> edilmiştir.</w:t>
      </w:r>
    </w:p>
    <w:p w:rsidR="00764391" w:rsidRDefault="00764391" w:rsidP="00C30299"/>
    <w:p w:rsidR="00764391" w:rsidRDefault="00764391" w:rsidP="00C30299">
      <w:r>
        <w:tab/>
        <w:t>Bilişim verisi</w:t>
      </w:r>
      <w:r w:rsidR="00732044">
        <w:t xml:space="preserve"> ise,</w:t>
      </w:r>
      <w:r>
        <w:t xml:space="preserve"> bir bilişim sisteminin belli bir işlevi yerine getirmesini sağlayan yazılımlar da dahil olmak üzere bir bilişim sisteminde işlenmeye uygun nitelikteki her türlü bilgi ve konsepti anlatır</w:t>
      </w:r>
      <w:r w:rsidR="00732044">
        <w:t>, şeklinde tanımlanmıştı</w:t>
      </w:r>
      <w:r w:rsidR="005C6EFF">
        <w:t>r</w:t>
      </w:r>
      <w:r>
        <w:t>.</w:t>
      </w:r>
    </w:p>
    <w:p w:rsidR="00764391" w:rsidRDefault="00764391" w:rsidP="00C30299"/>
    <w:p w:rsidR="00764391" w:rsidRDefault="00764391" w:rsidP="00C30299">
      <w:r>
        <w:tab/>
        <w:t xml:space="preserve">Kişilerin kullandıkları cep telefonları, </w:t>
      </w:r>
      <w:r w:rsidR="00716983">
        <w:t>diz üstü</w:t>
      </w:r>
      <w:r>
        <w:t xml:space="preserve"> bilgisayarlar,</w:t>
      </w:r>
      <w:r w:rsidR="00716983">
        <w:t xml:space="preserve"> masa üstü bilgisayarlar ve</w:t>
      </w:r>
      <w:r>
        <w:t xml:space="preserve"> tabletler bilişim sistemine </w:t>
      </w:r>
      <w:r w:rsidR="00716983">
        <w:t xml:space="preserve">sahip </w:t>
      </w:r>
      <w:r>
        <w:t>cihazlardır ve bu aletlerin içerisindeki her türlü bilgi de bilişim verisidir.</w:t>
      </w:r>
    </w:p>
    <w:p w:rsidR="00764391" w:rsidRDefault="00764391" w:rsidP="00C30299"/>
    <w:p w:rsidR="002020F2" w:rsidRDefault="00764391" w:rsidP="00C30299">
      <w:r>
        <w:tab/>
        <w:t>Özel hayat ise bir kişinin diğer kişilerle paylaşmadığı, kendine ait özel ve mahrem hayatıdır. Kişinin sadece kendisinin belirlediği kişilere açtığı, bilinmesini istemediği ve bilakis korunmasını istediği bu hayata özel hayat den</w:t>
      </w:r>
      <w:r w:rsidR="005C6EFF">
        <w:t>mekted</w:t>
      </w:r>
      <w:r>
        <w:t>ir.</w:t>
      </w:r>
      <w:r w:rsidR="00181392">
        <w:t xml:space="preserve"> </w:t>
      </w:r>
      <w:r w:rsidR="00365A6A">
        <w:t>Özel h</w:t>
      </w:r>
      <w:r w:rsidR="002020F2">
        <w:t>ayatın alt unsurları kişisel veriler, konut</w:t>
      </w:r>
      <w:r w:rsidR="00B23B11">
        <w:t>,</w:t>
      </w:r>
      <w:r w:rsidR="002020F2">
        <w:t xml:space="preserve"> haberleşme ve aile hayatına saygı olarak kabul görmektedir.</w:t>
      </w:r>
      <w:r w:rsidR="00181392">
        <w:t xml:space="preserve"> </w:t>
      </w:r>
      <w:r w:rsidR="002020F2">
        <w:t>Kişisel veriler</w:t>
      </w:r>
      <w:r w:rsidR="005C6EFF">
        <w:t xml:space="preserve"> ise</w:t>
      </w:r>
      <w:r w:rsidR="00181392">
        <w:t xml:space="preserve"> </w:t>
      </w:r>
      <w:r w:rsidR="005C6EFF">
        <w:t>gerek A</w:t>
      </w:r>
      <w:r w:rsidR="00716983">
        <w:t xml:space="preserve">vrupa </w:t>
      </w:r>
      <w:r w:rsidR="005C6EFF">
        <w:t>İ</w:t>
      </w:r>
      <w:r w:rsidR="00716983">
        <w:t xml:space="preserve">nsan </w:t>
      </w:r>
      <w:r w:rsidR="005C6EFF">
        <w:t>H</w:t>
      </w:r>
      <w:r w:rsidR="00716983">
        <w:t xml:space="preserve">akları </w:t>
      </w:r>
      <w:r w:rsidR="005C6EFF">
        <w:t>M</w:t>
      </w:r>
      <w:r w:rsidR="00716983">
        <w:t>ahkemes</w:t>
      </w:r>
      <w:r w:rsidR="005C6EFF">
        <w:t>i gerekse T</w:t>
      </w:r>
      <w:r w:rsidR="000A7BA4">
        <w:t>.</w:t>
      </w:r>
      <w:r w:rsidR="005C6EFF">
        <w:t>C</w:t>
      </w:r>
      <w:r w:rsidR="000A7BA4">
        <w:t>.</w:t>
      </w:r>
      <w:r w:rsidR="005C6EFF">
        <w:t xml:space="preserve"> A</w:t>
      </w:r>
      <w:r w:rsidR="00716983">
        <w:t xml:space="preserve">nayasa </w:t>
      </w:r>
      <w:r w:rsidR="005C6EFF">
        <w:t>M</w:t>
      </w:r>
      <w:r w:rsidR="00716983">
        <w:t>ahkemesi</w:t>
      </w:r>
      <w:r w:rsidR="005C6EFF">
        <w:t xml:space="preserve"> kararlarında </w:t>
      </w:r>
      <w:r w:rsidR="002020F2">
        <w:t xml:space="preserve">kişilerin adı, soyadı, telefon numarası, pasaport </w:t>
      </w:r>
      <w:r w:rsidR="00CB675E">
        <w:t xml:space="preserve">numarası, özgeçmişi, resmi, sesi, parmak izleri, sağlık durumuna ilişkin bilgiler </w:t>
      </w:r>
      <w:r w:rsidR="00860461">
        <w:t xml:space="preserve">ve benzeri </w:t>
      </w:r>
      <w:r w:rsidR="00CB675E">
        <w:t>olarak belirlen</w:t>
      </w:r>
      <w:r w:rsidR="005C6EFF">
        <w:t>miştir</w:t>
      </w:r>
      <w:r w:rsidR="00CB675E">
        <w:t xml:space="preserve">. </w:t>
      </w:r>
    </w:p>
    <w:p w:rsidR="00716983" w:rsidRDefault="00716983" w:rsidP="00C30299"/>
    <w:p w:rsidR="00716983" w:rsidRDefault="00716983" w:rsidP="00C30299">
      <w:r>
        <w:tab/>
        <w:t>T.C. Anayasa Mahkemesi E.2013/122 K.2014/74 sayılı kararında kişisel veriyi şöyle tanımlamıştır:</w:t>
      </w:r>
    </w:p>
    <w:p w:rsidR="00CB675E" w:rsidRDefault="00CB675E" w:rsidP="00716983">
      <w:pPr>
        <w:spacing w:line="240" w:lineRule="auto"/>
      </w:pPr>
    </w:p>
    <w:p w:rsidR="00CB675E" w:rsidRDefault="004A534E" w:rsidP="00CB675E">
      <w:pPr>
        <w:spacing w:line="240" w:lineRule="auto"/>
        <w:ind w:left="720"/>
        <w:rPr>
          <w:b/>
        </w:rPr>
      </w:pPr>
      <w:r>
        <w:rPr>
          <w:b/>
        </w:rPr>
        <w:t>“</w:t>
      </w:r>
      <w:r w:rsidR="00CB675E">
        <w:rPr>
          <w:b/>
        </w:rPr>
        <w:t xml:space="preserve">Kişisel veri kavramı, belirli veya kimliği belirlenebilir olmak şartı ile bir kişiye ilişkin bütün bilgileri ifade etmektedir. Bu bağlamda adı, soyadı, doğum tarihi ve doğum yeri gibi bireyin sadece kimliğin ortaya koyan bilgiler değil; telefon numarası, motorlu taşıt numarası, sosyal güvenlik numarası, pasaport numarası, özgeçmiş, resim, görüntü ve ses kayıtları, parmak izleri, genetik izler, IP adresi, e-posta adresi, hobiler, tercihler, etkileşimde bulunan kişiler grup </w:t>
      </w:r>
      <w:r w:rsidR="00CB675E">
        <w:rPr>
          <w:b/>
        </w:rPr>
        <w:lastRenderedPageBreak/>
        <w:t>üyelikleri, aile bilgileri gibi kişiyi doğrudan veya dolaylı olarak belirlenebilir kılan tüm veriler kişisel veri kapsamındadır.</w:t>
      </w:r>
      <w:r w:rsidR="00F62585">
        <w:rPr>
          <w:b/>
        </w:rPr>
        <w:t>"</w:t>
      </w:r>
      <w:r w:rsidR="00365A6A">
        <w:rPr>
          <w:b/>
        </w:rPr>
        <w:t xml:space="preserve"> </w:t>
      </w:r>
    </w:p>
    <w:p w:rsidR="005C6EFF" w:rsidRDefault="005C6EFF" w:rsidP="00860461">
      <w:pPr>
        <w:spacing w:line="240" w:lineRule="auto"/>
        <w:rPr>
          <w:b/>
        </w:rPr>
      </w:pPr>
    </w:p>
    <w:p w:rsidR="00F62585" w:rsidRDefault="00F62585" w:rsidP="00F62585">
      <w:pPr>
        <w:spacing w:line="240" w:lineRule="auto"/>
        <w:rPr>
          <w:b/>
        </w:rPr>
      </w:pPr>
    </w:p>
    <w:p w:rsidR="005C6EFF" w:rsidRDefault="00860461" w:rsidP="00F62585">
      <w:r>
        <w:tab/>
      </w:r>
      <w:r w:rsidR="002811FC">
        <w:t>Dolayısıyla</w:t>
      </w:r>
      <w:r w:rsidR="005C6EFF">
        <w:t xml:space="preserve"> bir kişinin kullandığı bilişim sistemine veya bilişim ve</w:t>
      </w:r>
      <w:r w:rsidR="000A7BA4">
        <w:t>r</w:t>
      </w:r>
      <w:r w:rsidR="005C6EFF">
        <w:t>ilerine el konulması halinde</w:t>
      </w:r>
      <w:r w:rsidR="00716983">
        <w:t>,</w:t>
      </w:r>
      <w:r w:rsidR="005C6EFF">
        <w:t xml:space="preserve"> </w:t>
      </w:r>
      <w:r w:rsidR="00D754CC" w:rsidRPr="0099709E">
        <w:t>ilk etapta</w:t>
      </w:r>
      <w:r w:rsidR="00181392">
        <w:t xml:space="preserve"> </w:t>
      </w:r>
      <w:r w:rsidR="005C6EFF" w:rsidRPr="0099709E">
        <w:t>o</w:t>
      </w:r>
      <w:r w:rsidR="005C6EFF">
        <w:t xml:space="preserve"> kişinin özel hayatına müdahale yapılmış olacağı kabul edilmelidir.</w:t>
      </w:r>
    </w:p>
    <w:p w:rsidR="005C6EFF" w:rsidRDefault="005C6EFF" w:rsidP="00F62585"/>
    <w:p w:rsidR="00F62585" w:rsidRPr="00365A6A" w:rsidRDefault="005C39CD" w:rsidP="00F62585">
      <w:r>
        <w:rPr>
          <w:b/>
        </w:rPr>
        <w:t xml:space="preserve">    </w:t>
      </w:r>
      <w:r w:rsidR="00F62585" w:rsidRPr="00365A6A">
        <w:t>Anayasa’nın 19.</w:t>
      </w:r>
      <w:r w:rsidR="00181392" w:rsidRPr="00365A6A">
        <w:t xml:space="preserve"> </w:t>
      </w:r>
      <w:r w:rsidR="00F62585" w:rsidRPr="00365A6A">
        <w:t>maddesin</w:t>
      </w:r>
      <w:r w:rsidR="0099709E" w:rsidRPr="00365A6A">
        <w:t xml:space="preserve">in </w:t>
      </w:r>
      <w:r w:rsidR="00716983">
        <w:t>(</w:t>
      </w:r>
      <w:r w:rsidR="0099709E" w:rsidRPr="00365A6A">
        <w:t>1</w:t>
      </w:r>
      <w:r w:rsidR="00716983">
        <w:t>)</w:t>
      </w:r>
      <w:r w:rsidR="0099709E" w:rsidRPr="00365A6A">
        <w:t>. fıkrasına</w:t>
      </w:r>
      <w:r w:rsidR="00F62585" w:rsidRPr="00365A6A">
        <w:t xml:space="preserve"> göre</w:t>
      </w:r>
      <w:r w:rsidR="00716983">
        <w:t>,</w:t>
      </w:r>
      <w:r w:rsidR="00F62585" w:rsidRPr="00365A6A">
        <w:t xml:space="preserve"> özel hayatın gizliliğine dokunul</w:t>
      </w:r>
      <w:r w:rsidR="00716983">
        <w:t>a</w:t>
      </w:r>
      <w:r w:rsidR="00F62585" w:rsidRPr="00365A6A">
        <w:t>ma</w:t>
      </w:r>
      <w:r w:rsidR="0099709E" w:rsidRPr="00365A6A">
        <w:t>z.</w:t>
      </w:r>
      <w:r w:rsidR="00716983">
        <w:t xml:space="preserve"> Bununla birlikte, a</w:t>
      </w:r>
      <w:r w:rsidR="00F62585" w:rsidRPr="00365A6A">
        <w:t xml:space="preserve">dli </w:t>
      </w:r>
      <w:r w:rsidR="00716983">
        <w:t>k</w:t>
      </w:r>
      <w:r w:rsidR="00F62585" w:rsidRPr="00365A6A">
        <w:t>ovuşturma</w:t>
      </w:r>
      <w:r w:rsidR="0099709E" w:rsidRPr="00365A6A">
        <w:t>nın</w:t>
      </w:r>
      <w:r w:rsidR="00F62585" w:rsidRPr="00365A6A">
        <w:t xml:space="preserve"> gerektirdiği</w:t>
      </w:r>
      <w:r w:rsidR="0099709E" w:rsidRPr="00365A6A">
        <w:t xml:space="preserve"> istisnalar saklı tutulmuştur.</w:t>
      </w:r>
      <w:r w:rsidR="000A7BA4">
        <w:t xml:space="preserve"> 32/2020 sayılı </w:t>
      </w:r>
      <w:r w:rsidR="00716983">
        <w:t>Y</w:t>
      </w:r>
      <w:r w:rsidR="00AF7675" w:rsidRPr="00407BF3">
        <w:t>asa</w:t>
      </w:r>
      <w:r w:rsidR="00716983">
        <w:t>,</w:t>
      </w:r>
      <w:r w:rsidR="00AF7675" w:rsidRPr="00407BF3">
        <w:t xml:space="preserve"> </w:t>
      </w:r>
      <w:r w:rsidR="000A7BA4">
        <w:t>Adli Kovuşturmanın başlamasından öncesine ait bir dönem ile ilgilidir</w:t>
      </w:r>
      <w:r w:rsidR="003671BE">
        <w:t xml:space="preserve"> ve</w:t>
      </w:r>
      <w:r w:rsidR="00181392">
        <w:t xml:space="preserve"> </w:t>
      </w:r>
      <w:r w:rsidR="003671BE">
        <w:t>s</w:t>
      </w:r>
      <w:r w:rsidR="000A7BA4">
        <w:t>oruşturma safhasında kullanılacak yetkileri içerir.</w:t>
      </w:r>
      <w:r w:rsidR="00BF09E1">
        <w:t xml:space="preserve"> </w:t>
      </w:r>
      <w:r w:rsidR="00860461" w:rsidRPr="00365A6A">
        <w:t>Bu nedenle</w:t>
      </w:r>
      <w:r w:rsidR="00716983">
        <w:t>,</w:t>
      </w:r>
      <w:r w:rsidR="00860461" w:rsidRPr="00365A6A">
        <w:t xml:space="preserve"> 19. maddenin </w:t>
      </w:r>
      <w:r w:rsidR="00716983">
        <w:t>(</w:t>
      </w:r>
      <w:r w:rsidR="00860461" w:rsidRPr="00365A6A">
        <w:t>1</w:t>
      </w:r>
      <w:r w:rsidR="00716983">
        <w:t>)</w:t>
      </w:r>
      <w:r w:rsidR="00860461" w:rsidRPr="00365A6A">
        <w:t>. fıkrası kapsamında değildir.</w:t>
      </w:r>
    </w:p>
    <w:p w:rsidR="00F62585" w:rsidRDefault="00F62585" w:rsidP="00F62585"/>
    <w:p w:rsidR="00C378C1" w:rsidRPr="00D455F2" w:rsidRDefault="00F62585" w:rsidP="000A7BA4">
      <w:r>
        <w:tab/>
      </w:r>
      <w:r w:rsidRPr="00D455F2">
        <w:t>19</w:t>
      </w:r>
      <w:r w:rsidR="00181392">
        <w:t>. m</w:t>
      </w:r>
      <w:r w:rsidR="00A40DD5" w:rsidRPr="00D455F2">
        <w:t xml:space="preserve">addenin </w:t>
      </w:r>
      <w:r w:rsidRPr="00D455F2">
        <w:t>(2)</w:t>
      </w:r>
      <w:r w:rsidR="00716983">
        <w:t>.</w:t>
      </w:r>
      <w:r w:rsidRPr="00D455F2">
        <w:t xml:space="preserve"> fıkrası</w:t>
      </w:r>
      <w:r w:rsidR="00BF09E1">
        <w:t xml:space="preserve"> </w:t>
      </w:r>
      <w:r w:rsidR="00D754CC" w:rsidRPr="00D455F2">
        <w:t>ise</w:t>
      </w:r>
      <w:r w:rsidRPr="00D455F2">
        <w:t xml:space="preserve"> 2 koşul haricinde kimsenin özel kağıtlarına ve eşyasına el konulamayacağını belirtir. B</w:t>
      </w:r>
      <w:r w:rsidR="00D754CC" w:rsidRPr="00D455F2">
        <w:t xml:space="preserve">ir kişinin </w:t>
      </w:r>
      <w:r w:rsidR="00181392">
        <w:t>özel kağıtlarına ve eşyasına</w:t>
      </w:r>
      <w:r w:rsidR="00716983">
        <w:t>;</w:t>
      </w:r>
      <w:r w:rsidR="000A7BA4" w:rsidRPr="00D455F2">
        <w:t xml:space="preserve"> (i)</w:t>
      </w:r>
      <w:r w:rsidRPr="00D455F2">
        <w:t>yasanın açıkça gösterdiği durumlarda mahkeme veya yargıç kararı ile</w:t>
      </w:r>
      <w:r w:rsidR="000A7BA4" w:rsidRPr="00D455F2">
        <w:t xml:space="preserve">; ve (ii) </w:t>
      </w:r>
      <w:r w:rsidRPr="00D455F2">
        <w:t>Ulusal güvenlik ve kamu düzeni bakımından gecikmede sakınca bulunan durumlarda, yasada yetkili kılınan merciin emri ile</w:t>
      </w:r>
      <w:r w:rsidR="00860461">
        <w:t xml:space="preserve"> el k</w:t>
      </w:r>
      <w:r w:rsidR="00D754CC" w:rsidRPr="00D455F2">
        <w:t>onulabileceği belirtilmektedir.</w:t>
      </w:r>
      <w:r w:rsidR="000A7BA4" w:rsidRPr="00D455F2">
        <w:t xml:space="preserve"> Ancak bu iki koşulun yer alması halinde </w:t>
      </w:r>
      <w:r w:rsidR="00C378C1" w:rsidRPr="00D455F2">
        <w:t>k</w:t>
      </w:r>
      <w:r w:rsidR="005C6EFF" w:rsidRPr="00D455F2">
        <w:t xml:space="preserve">işinin üstü, özel kağıtları ve </w:t>
      </w:r>
      <w:r w:rsidRPr="00D455F2">
        <w:t>eşyalar</w:t>
      </w:r>
      <w:r w:rsidR="005C6EFF" w:rsidRPr="00D455F2">
        <w:t xml:space="preserve">ı aranabilir ve </w:t>
      </w:r>
      <w:r w:rsidR="00D754CC" w:rsidRPr="00D455F2">
        <w:t xml:space="preserve">onlara </w:t>
      </w:r>
      <w:r w:rsidRPr="00D455F2">
        <w:t>el konulabilir</w:t>
      </w:r>
      <w:r w:rsidR="00C378C1" w:rsidRPr="00D455F2">
        <w:t>.</w:t>
      </w:r>
      <w:r w:rsidR="00AF7675" w:rsidRPr="00D455F2">
        <w:t xml:space="preserve"> Robathin v Austria (30457/06</w:t>
      </w:r>
      <w:r w:rsidR="00181392">
        <w:t>) davasında Avusturya Mahkemesi</w:t>
      </w:r>
      <w:r w:rsidR="00AF7675" w:rsidRPr="00D455F2">
        <w:t xml:space="preserve"> evrak ve eşyalara el koyma ile ilgili mevzuatın elektronik datayıda kapsadığı yorumunu</w:t>
      </w:r>
      <w:r w:rsidR="003671BE" w:rsidRPr="00D455F2">
        <w:t xml:space="preserve"> yapmış ve </w:t>
      </w:r>
      <w:r w:rsidR="00AF7675" w:rsidRPr="00D455F2">
        <w:t xml:space="preserve"> AİHM de </w:t>
      </w:r>
      <w:r w:rsidR="003671BE" w:rsidRPr="00D455F2">
        <w:t xml:space="preserve">bu yorumu </w:t>
      </w:r>
      <w:r w:rsidR="00AF7675" w:rsidRPr="00D455F2">
        <w:t>benimsemiştir.</w:t>
      </w:r>
    </w:p>
    <w:p w:rsidR="003671BE" w:rsidRPr="00D455F2" w:rsidRDefault="003671BE" w:rsidP="000A7BA4"/>
    <w:p w:rsidR="00F62585" w:rsidRPr="00365A6A" w:rsidRDefault="003671BE" w:rsidP="0062079A">
      <w:r w:rsidRPr="00D455F2">
        <w:t xml:space="preserve">      Dolayısı ile huzurumuzdaki</w:t>
      </w:r>
      <w:r w:rsidR="002C55EA">
        <w:t xml:space="preserve"> dava konusu Y</w:t>
      </w:r>
      <w:r w:rsidRPr="00D455F2">
        <w:t>asa</w:t>
      </w:r>
      <w:r w:rsidR="002C55EA">
        <w:t>’da</w:t>
      </w:r>
      <w:r w:rsidRPr="00D455F2">
        <w:t xml:space="preserve"> soruşturma safhası ile ilgili olarak</w:t>
      </w:r>
      <w:r w:rsidR="002C55EA">
        <w:t>,</w:t>
      </w:r>
      <w:r w:rsidRPr="00D455F2">
        <w:t xml:space="preserve"> “yasanın açıkca gösterdiği durumlarda, usulüne göre verilmiş Mahkeme veya yargıç kararı” ile  kişinin özel kağıtlarına ve eşyalarına el konulma</w:t>
      </w:r>
      <w:r w:rsidR="00181392">
        <w:t>sı halind</w:t>
      </w:r>
      <w:r w:rsidR="002C55EA">
        <w:t>e bunun</w:t>
      </w:r>
      <w:r w:rsidR="00181392">
        <w:t xml:space="preserve"> Anayasa</w:t>
      </w:r>
      <w:r w:rsidR="002C55EA">
        <w:t>’</w:t>
      </w:r>
      <w:r w:rsidR="00181392">
        <w:t>nın 19. m</w:t>
      </w:r>
      <w:r w:rsidRPr="00D455F2">
        <w:t>addesine aykırılık oluş</w:t>
      </w:r>
      <w:r w:rsidR="002C55EA">
        <w:t xml:space="preserve">turmayacağı </w:t>
      </w:r>
      <w:r w:rsidRPr="00D455F2">
        <w:t xml:space="preserve">açıktır. </w:t>
      </w:r>
      <w:r w:rsidR="00860461" w:rsidRPr="00365A6A">
        <w:t>Buna ilavete</w:t>
      </w:r>
      <w:r w:rsidR="00BF09E1" w:rsidRPr="00365A6A">
        <w:t>n</w:t>
      </w:r>
      <w:r w:rsidR="00860461" w:rsidRPr="00365A6A">
        <w:t xml:space="preserve"> </w:t>
      </w:r>
      <w:r w:rsidR="002C55EA">
        <w:t>Y</w:t>
      </w:r>
      <w:r w:rsidR="00860461" w:rsidRPr="00365A6A">
        <w:t>asa</w:t>
      </w:r>
      <w:r w:rsidR="002C55EA">
        <w:t>’</w:t>
      </w:r>
      <w:r w:rsidR="00860461" w:rsidRPr="00365A6A">
        <w:t xml:space="preserve">nın 14. </w:t>
      </w:r>
      <w:r w:rsidR="002C55EA">
        <w:t>m</w:t>
      </w:r>
      <w:r w:rsidR="00861197" w:rsidRPr="00365A6A">
        <w:t>adde</w:t>
      </w:r>
      <w:r w:rsidR="002C55EA">
        <w:t>-</w:t>
      </w:r>
      <w:r w:rsidR="00861197" w:rsidRPr="00365A6A">
        <w:lastRenderedPageBreak/>
        <w:t>sinde</w:t>
      </w:r>
      <w:r w:rsidR="002C55EA">
        <w:t>,</w:t>
      </w:r>
      <w:r w:rsidR="0096602B">
        <w:t xml:space="preserve"> Ceza Muhakemeleri Usulü Y</w:t>
      </w:r>
      <w:r w:rsidR="00861197" w:rsidRPr="00365A6A">
        <w:t>asa</w:t>
      </w:r>
      <w:r w:rsidR="0096602B">
        <w:t>sı</w:t>
      </w:r>
      <w:r w:rsidR="00861197" w:rsidRPr="00365A6A">
        <w:t xml:space="preserve"> kuralları altında el koyma gerçekleştiği takdirde bu el koyma işleminden itibaren 24 saat içerisinde</w:t>
      </w:r>
      <w:r w:rsidR="00860461" w:rsidRPr="00365A6A">
        <w:t xml:space="preserve"> Mahkeme kararı alınması gerekt</w:t>
      </w:r>
      <w:r w:rsidR="00861197" w:rsidRPr="00365A6A">
        <w:t xml:space="preserve">iği, alınmadığı </w:t>
      </w:r>
      <w:r w:rsidR="00860461" w:rsidRPr="00365A6A">
        <w:t>takdirde el konulan bilişim sis</w:t>
      </w:r>
      <w:r w:rsidR="00861197" w:rsidRPr="00365A6A">
        <w:t>temi veya bilişim verilerinin derh</w:t>
      </w:r>
      <w:r w:rsidR="0062079A" w:rsidRPr="00365A6A">
        <w:t>a</w:t>
      </w:r>
      <w:r w:rsidR="00861197" w:rsidRPr="00365A6A">
        <w:t xml:space="preserve">l iade edileceği </w:t>
      </w:r>
      <w:r w:rsidR="0096602B">
        <w:t xml:space="preserve">kuralı </w:t>
      </w:r>
      <w:r w:rsidR="00861197" w:rsidRPr="00365A6A">
        <w:t>yer almaktadır.</w:t>
      </w:r>
      <w:r w:rsidR="00BF09E1" w:rsidRPr="00365A6A">
        <w:t xml:space="preserve"> </w:t>
      </w:r>
      <w:r w:rsidR="00861197" w:rsidRPr="00365A6A">
        <w:t>Yani bu safhadaki el koyma işlemi Mahkeme kararından öncesine ait bir dönemdir.</w:t>
      </w:r>
      <w:r w:rsidR="00860461" w:rsidRPr="00365A6A">
        <w:t xml:space="preserve"> Anayasa’nın 19. maddesinin </w:t>
      </w:r>
      <w:r w:rsidR="0096602B">
        <w:t>(</w:t>
      </w:r>
      <w:r w:rsidR="00860461" w:rsidRPr="00365A6A">
        <w:t>2</w:t>
      </w:r>
      <w:r w:rsidR="0096602B">
        <w:t>)</w:t>
      </w:r>
      <w:r w:rsidR="00860461" w:rsidRPr="00365A6A">
        <w:t>. f</w:t>
      </w:r>
      <w:r w:rsidR="00861197" w:rsidRPr="00365A6A">
        <w:t>ıkrası, özel kağıtların</w:t>
      </w:r>
      <w:r w:rsidR="0096602B">
        <w:t>a</w:t>
      </w:r>
      <w:r w:rsidR="00861197" w:rsidRPr="00365A6A">
        <w:t xml:space="preserve"> veya eşyaların</w:t>
      </w:r>
      <w:r w:rsidR="0096602B">
        <w:t>a</w:t>
      </w:r>
      <w:r w:rsidR="00861197" w:rsidRPr="00365A6A">
        <w:t xml:space="preserve"> Mahkeme veya yargıç kararı olmamasına rağmen </w:t>
      </w:r>
      <w:r w:rsidR="0062079A" w:rsidRPr="00365A6A">
        <w:t>“</w:t>
      </w:r>
      <w:r w:rsidR="00861197" w:rsidRPr="00365A6A">
        <w:t xml:space="preserve">ulusal güvenlik ve kamu düzeni </w:t>
      </w:r>
      <w:r w:rsidR="00BF09E1" w:rsidRPr="00365A6A">
        <w:t>bakımından gecikmede sakınca bu</w:t>
      </w:r>
      <w:r w:rsidR="0096602B">
        <w:t xml:space="preserve">lunan durumlarda .... </w:t>
      </w:r>
      <w:r w:rsidR="00861197" w:rsidRPr="00365A6A">
        <w:t xml:space="preserve">yasa ile yetkili kılınan merciin” emri ile de el konulabileceğine yer vermektedir. </w:t>
      </w:r>
      <w:r w:rsidR="0062079A" w:rsidRPr="00365A6A">
        <w:t>Yani Anayasa</w:t>
      </w:r>
      <w:r w:rsidR="0096602B">
        <w:t>’nın</w:t>
      </w:r>
      <w:r w:rsidR="0062079A" w:rsidRPr="00365A6A">
        <w:t>,</w:t>
      </w:r>
      <w:r w:rsidR="00951B05">
        <w:t xml:space="preserve"> Mahkeme veya yargıç</w:t>
      </w:r>
      <w:r w:rsidR="0062079A" w:rsidRPr="00365A6A">
        <w:t xml:space="preserve"> kararı dışında yasa ile yetkili kılınan merciin emri ile </w:t>
      </w:r>
      <w:r w:rsidR="00AD22A5" w:rsidRPr="0096602B">
        <w:t>kamu düzeni bakımından gecikmede sakınca bulunan durumlarda bir kimsenin</w:t>
      </w:r>
      <w:r w:rsidR="00AD22A5" w:rsidRPr="00365A6A">
        <w:t xml:space="preserve"> </w:t>
      </w:r>
      <w:r w:rsidR="0062079A" w:rsidRPr="00365A6A">
        <w:t xml:space="preserve"> özel kağıt veya eşyalar</w:t>
      </w:r>
      <w:r w:rsidR="00BF09E1" w:rsidRPr="00365A6A">
        <w:t>ın</w:t>
      </w:r>
      <w:r w:rsidR="0062079A" w:rsidRPr="00365A6A">
        <w:t>a el konulabileceğine ve bunun yapılmasının özel hayatın gizliliğine aykırılık teşkil etmeyeceğine veya özel hayatın gizliliğine yapılan müdahalenin meşru olması</w:t>
      </w:r>
      <w:r w:rsidR="00917C8C" w:rsidRPr="00365A6A">
        <w:t>nı sağla</w:t>
      </w:r>
      <w:r w:rsidR="0096602B">
        <w:t xml:space="preserve">dığı </w:t>
      </w:r>
      <w:r w:rsidR="0062079A" w:rsidRPr="00365A6A">
        <w:t>görülmektedir.</w:t>
      </w:r>
    </w:p>
    <w:p w:rsidR="0062079A" w:rsidRPr="00D455F2" w:rsidRDefault="0062079A" w:rsidP="0062079A"/>
    <w:p w:rsidR="009D59F9" w:rsidRPr="00D455F2" w:rsidRDefault="005C39CD" w:rsidP="00F62585">
      <w:r>
        <w:t xml:space="preserve">     </w:t>
      </w:r>
      <w:r w:rsidR="0096602B">
        <w:t xml:space="preserve">Yasa’nın </w:t>
      </w:r>
      <w:r w:rsidR="000A7BA4" w:rsidRPr="00D455F2">
        <w:t xml:space="preserve">14. </w:t>
      </w:r>
      <w:r w:rsidR="0096602B">
        <w:t>m</w:t>
      </w:r>
      <w:r w:rsidR="00993EC4" w:rsidRPr="00D455F2">
        <w:t>adde</w:t>
      </w:r>
      <w:r w:rsidR="0096602B">
        <w:t>sinde,</w:t>
      </w:r>
      <w:r w:rsidR="00993EC4" w:rsidRPr="00D455F2">
        <w:t xml:space="preserve"> özel hayat başlığı altında koru</w:t>
      </w:r>
      <w:r w:rsidR="000A7BA4" w:rsidRPr="00D455F2">
        <w:t>nması gereken kişisel verilere</w:t>
      </w:r>
      <w:r w:rsidR="0096602B">
        <w:t xml:space="preserve"> ilişkin</w:t>
      </w:r>
      <w:r w:rsidR="000A7BA4" w:rsidRPr="00D455F2">
        <w:t xml:space="preserve"> </w:t>
      </w:r>
      <w:r w:rsidR="00993EC4" w:rsidRPr="00D455F2">
        <w:t>herhangi bir suç dolayısı ile yapılan</w:t>
      </w:r>
      <w:r w:rsidR="00BF09E1">
        <w:t xml:space="preserve"> </w:t>
      </w:r>
      <w:r w:rsidR="00993EC4" w:rsidRPr="00D455F2">
        <w:t>soruşturma</w:t>
      </w:r>
      <w:r w:rsidR="000A7BA4" w:rsidRPr="00D455F2">
        <w:t>da</w:t>
      </w:r>
      <w:r w:rsidR="00BF09E1">
        <w:t xml:space="preserve"> </w:t>
      </w:r>
      <w:r w:rsidR="0096602B">
        <w:t>Fasıl 155 taht</w:t>
      </w:r>
      <w:r w:rsidR="003E31BC" w:rsidRPr="00D455F2">
        <w:t xml:space="preserve">ında el konulan bilişim sistemi veya bilişim verilerine 24 saat içerisinde </w:t>
      </w:r>
      <w:r w:rsidR="00993EC4" w:rsidRPr="00D455F2">
        <w:t xml:space="preserve">Mahkeme kararı </w:t>
      </w:r>
      <w:r w:rsidR="003E31BC" w:rsidRPr="00D455F2">
        <w:t>al</w:t>
      </w:r>
      <w:r w:rsidR="0062079A">
        <w:t>ı</w:t>
      </w:r>
      <w:r w:rsidR="003E31BC" w:rsidRPr="00D455F2">
        <w:t xml:space="preserve">nması halinde </w:t>
      </w:r>
      <w:r w:rsidR="00993EC4" w:rsidRPr="00D455F2">
        <w:t>el konulma</w:t>
      </w:r>
      <w:r w:rsidR="003E31BC" w:rsidRPr="00D455F2">
        <w:t xml:space="preserve"> durumunun devam etmesine, Mahkeme emri alınmaması halinde el konulan emtianın iade edilmesi gerektiğine yer ver</w:t>
      </w:r>
      <w:r w:rsidR="0096602B">
        <w:t>il</w:t>
      </w:r>
      <w:r w:rsidR="003E31BC" w:rsidRPr="00D455F2">
        <w:t>mektedir.</w:t>
      </w:r>
      <w:r w:rsidR="00AD22A5">
        <w:t xml:space="preserve"> </w:t>
      </w:r>
      <w:r w:rsidR="00133736" w:rsidRPr="00D455F2">
        <w:t>Mahkeme emri verildikten sonra el koyma</w:t>
      </w:r>
      <w:r w:rsidR="0096602B">
        <w:t>nın</w:t>
      </w:r>
      <w:r w:rsidR="00133736" w:rsidRPr="00D455F2">
        <w:t xml:space="preserve"> devam ettiği</w:t>
      </w:r>
      <w:r w:rsidR="00AD22A5">
        <w:t xml:space="preserve"> </w:t>
      </w:r>
      <w:r w:rsidR="00133736" w:rsidRPr="00D455F2">
        <w:t>süreçte ise el konulan sistem veya verilerde arama yapılması, incelenme</w:t>
      </w:r>
      <w:r w:rsidR="00226826">
        <w:t xml:space="preserve"> yapılması</w:t>
      </w:r>
      <w:r w:rsidR="00133736" w:rsidRPr="00D455F2">
        <w:t>, şifre çözülmesi</w:t>
      </w:r>
      <w:r w:rsidR="00D754CC" w:rsidRPr="00D455F2">
        <w:t>,</w:t>
      </w:r>
      <w:r w:rsidR="00226826">
        <w:t xml:space="preserve"> adli kopya çıkarılması</w:t>
      </w:r>
      <w:r w:rsidR="00133736" w:rsidRPr="00D455F2">
        <w:t>, kayıtların me</w:t>
      </w:r>
      <w:r w:rsidR="00226826">
        <w:t>tne dönüştürülmesi yine Mahkeme</w:t>
      </w:r>
      <w:r w:rsidR="00133736" w:rsidRPr="00D455F2">
        <w:t xml:space="preserve"> kararı ile yapılabilmektedir.  </w:t>
      </w:r>
      <w:r w:rsidR="0062079A" w:rsidRPr="00365A6A">
        <w:t>Netice itibarı ile</w:t>
      </w:r>
      <w:r w:rsidR="00917C8C">
        <w:t xml:space="preserve">  14. m</w:t>
      </w:r>
      <w:r w:rsidR="00133736" w:rsidRPr="00D455F2">
        <w:t>ad</w:t>
      </w:r>
      <w:r w:rsidR="00917C8C">
        <w:t>denin öngördüğü işlemlerin Anay</w:t>
      </w:r>
      <w:r w:rsidR="00133736" w:rsidRPr="00D455F2">
        <w:t>a</w:t>
      </w:r>
      <w:r w:rsidR="00BB099A">
        <w:t>sa</w:t>
      </w:r>
      <w:r w:rsidR="00917C8C">
        <w:t>’nın 19. m</w:t>
      </w:r>
      <w:r w:rsidR="00133736" w:rsidRPr="00D455F2">
        <w:t xml:space="preserve">addesinin </w:t>
      </w:r>
      <w:r w:rsidR="0096602B">
        <w:t>(</w:t>
      </w:r>
      <w:r w:rsidR="00133736" w:rsidRPr="00D455F2">
        <w:t>2</w:t>
      </w:r>
      <w:r w:rsidR="0096602B">
        <w:t>)</w:t>
      </w:r>
      <w:r w:rsidR="00133736" w:rsidRPr="00D455F2">
        <w:t>.</w:t>
      </w:r>
      <w:r w:rsidR="00D754CC" w:rsidRPr="00D455F2">
        <w:t xml:space="preserve"> f</w:t>
      </w:r>
      <w:r w:rsidR="00133736" w:rsidRPr="00D455F2">
        <w:t xml:space="preserve">ıkrası kapsamına girdiği ve bu nedenle özel hayata yapılan müdahalenin  </w:t>
      </w:r>
      <w:r w:rsidR="00133736" w:rsidRPr="00D455F2">
        <w:lastRenderedPageBreak/>
        <w:t>Anayasa’ya aykırılık teşkil etmediğini gösterdiği ilk etapta düşünülebilinir.</w:t>
      </w:r>
    </w:p>
    <w:p w:rsidR="009D59F9" w:rsidRPr="00D455F2" w:rsidRDefault="009D59F9" w:rsidP="00F62585"/>
    <w:p w:rsidR="009D59F9" w:rsidRPr="00D455F2" w:rsidRDefault="005C39CD" w:rsidP="00F62585">
      <w:r>
        <w:t xml:space="preserve">     </w:t>
      </w:r>
      <w:r w:rsidR="00133736" w:rsidRPr="00D455F2">
        <w:t>Dava konusu yapılan ve Anayasa’ya aykırı olduğu iddia edilen maddeler</w:t>
      </w:r>
      <w:r w:rsidR="00B6671A" w:rsidRPr="00D455F2">
        <w:t xml:space="preserve">de verilen yetkilerin salt yasada yer alması Anayasa’nın 19(2) maddesini tatmin eder mi? </w:t>
      </w:r>
      <w:r w:rsidR="00C378C1" w:rsidRPr="00D455F2">
        <w:t>Gerek T</w:t>
      </w:r>
      <w:r w:rsidR="000A7BA4" w:rsidRPr="00D455F2">
        <w:t>.</w:t>
      </w:r>
      <w:r w:rsidR="00C378C1" w:rsidRPr="00D455F2">
        <w:t>C</w:t>
      </w:r>
      <w:r w:rsidR="000A7BA4" w:rsidRPr="00D455F2">
        <w:t>.</w:t>
      </w:r>
      <w:r w:rsidR="00C378C1" w:rsidRPr="00D455F2">
        <w:t xml:space="preserve"> AYM kararlarına gerekse AİHM kararlarına bakıldığında bir </w:t>
      </w:r>
      <w:r w:rsidR="00B6671A" w:rsidRPr="00D455F2">
        <w:t>kuralın</w:t>
      </w:r>
      <w:r w:rsidR="00BF09E1">
        <w:t xml:space="preserve"> </w:t>
      </w:r>
      <w:r w:rsidR="00C378C1" w:rsidRPr="00D455F2">
        <w:t>yasa</w:t>
      </w:r>
      <w:r w:rsidR="00D754CC" w:rsidRPr="00D455F2">
        <w:t>da yer almasının</w:t>
      </w:r>
      <w:r w:rsidR="00C378C1" w:rsidRPr="00D455F2">
        <w:t xml:space="preserve"> yeterli olmadığı, bu </w:t>
      </w:r>
      <w:r w:rsidR="00D754CC" w:rsidRPr="00D455F2">
        <w:t>kuralın yer aldığı</w:t>
      </w:r>
      <w:r w:rsidR="00C378C1" w:rsidRPr="00D455F2">
        <w:t xml:space="preserve"> yasanın açık, öngörülür ve yeterince erişilebilir olması gerektiği, devamında </w:t>
      </w:r>
      <w:r w:rsidR="003A3B97" w:rsidRPr="00D455F2">
        <w:t>meşru bir amaç gü</w:t>
      </w:r>
      <w:r w:rsidR="00A1478B" w:rsidRPr="00D455F2">
        <w:t>ttüğü</w:t>
      </w:r>
      <w:r w:rsidR="003A3B97" w:rsidRPr="00D455F2">
        <w:t xml:space="preserve"> ve </w:t>
      </w:r>
      <w:r w:rsidR="00C378C1" w:rsidRPr="00D455F2">
        <w:t xml:space="preserve">demokratik bir toplumda gerekli </w:t>
      </w:r>
      <w:r w:rsidR="003A3B97" w:rsidRPr="00D455F2">
        <w:t>ol</w:t>
      </w:r>
      <w:r w:rsidR="00A1478B" w:rsidRPr="00D455F2">
        <w:t>duğunun kabul edil</w:t>
      </w:r>
      <w:r w:rsidR="00A72A84" w:rsidRPr="00D455F2">
        <w:t>mesi gerektiği</w:t>
      </w:r>
      <w:r w:rsidR="00BF09E1">
        <w:t xml:space="preserve"> </w:t>
      </w:r>
      <w:r w:rsidR="00D754CC" w:rsidRPr="00D455F2">
        <w:t xml:space="preserve">ve ancak bu koşulların var olması halinde o yasada yer alan kuralın uygulanır olduğunun kabul edildiği </w:t>
      </w:r>
      <w:r w:rsidR="00B6671A" w:rsidRPr="00D455F2">
        <w:t>görülür</w:t>
      </w:r>
      <w:r w:rsidR="003A3B97" w:rsidRPr="00D455F2">
        <w:t>.</w:t>
      </w:r>
    </w:p>
    <w:p w:rsidR="00B6671A" w:rsidRPr="00D455F2" w:rsidRDefault="00B6671A" w:rsidP="00F62585"/>
    <w:p w:rsidR="00B6671A" w:rsidRPr="00C94295" w:rsidRDefault="00D754CC" w:rsidP="00F62585">
      <w:pPr>
        <w:rPr>
          <w:u w:val="single"/>
        </w:rPr>
      </w:pPr>
      <w:r w:rsidRPr="00D455F2">
        <w:t xml:space="preserve">     KKTC Anayasasına </w:t>
      </w:r>
      <w:r w:rsidR="00235439">
        <w:t>b</w:t>
      </w:r>
      <w:r w:rsidRPr="00D455F2">
        <w:t>akıldığı zaman</w:t>
      </w:r>
      <w:r w:rsidR="0096602B">
        <w:t>,</w:t>
      </w:r>
      <w:r w:rsidRPr="00D455F2">
        <w:t xml:space="preserve"> bir çok temel hak bahşeden maddelerde, bu haklara hangi koşul</w:t>
      </w:r>
      <w:r w:rsidR="0096602B">
        <w:t>lar</w:t>
      </w:r>
      <w:r w:rsidRPr="00D455F2">
        <w:t>da müdahale</w:t>
      </w:r>
      <w:r w:rsidR="0096602B">
        <w:t xml:space="preserve"> edilirse müdahalenin</w:t>
      </w:r>
      <w:r w:rsidRPr="00D455F2">
        <w:t xml:space="preserve"> aykırılık teşkil etmeyeceğinin de belirtildiği </w:t>
      </w:r>
      <w:r w:rsidR="00BF09E1">
        <w:t>görülür. 11. m</w:t>
      </w:r>
      <w:r w:rsidRPr="00D455F2">
        <w:t xml:space="preserve">adde ise genel bir sınırlama maddesi olarak Anayasa’da yer almaktadır. </w:t>
      </w:r>
      <w:r w:rsidR="0096602B">
        <w:t>Bu durumda 32/2020 sayılı Y</w:t>
      </w:r>
      <w:r w:rsidR="00C94295" w:rsidRPr="00D455F2">
        <w:t>asa</w:t>
      </w:r>
      <w:r w:rsidR="0096602B">
        <w:t>’</w:t>
      </w:r>
      <w:r w:rsidR="00C94295" w:rsidRPr="00D455F2">
        <w:t xml:space="preserve">da yer </w:t>
      </w:r>
      <w:r w:rsidR="00C418FB" w:rsidRPr="00D455F2">
        <w:t xml:space="preserve">alan kuralların sadece yasada yer </w:t>
      </w:r>
      <w:r w:rsidR="00C94295" w:rsidRPr="00D455F2">
        <w:t>alması tek başına yeterli değildir. Yasalar</w:t>
      </w:r>
      <w:r w:rsidR="00C418FB" w:rsidRPr="00D455F2">
        <w:t>da</w:t>
      </w:r>
      <w:r w:rsidR="00C94295" w:rsidRPr="00D455F2">
        <w:t xml:space="preserve"> hukuk devle</w:t>
      </w:r>
      <w:r w:rsidR="00C418FB" w:rsidRPr="00D455F2">
        <w:t>t</w:t>
      </w:r>
      <w:r w:rsidR="00C94295" w:rsidRPr="00D455F2">
        <w:t>i ilkesi gereği olarak kanunilik koşulunun var olup olmadığının da incelenmesi gereklidir. Bu koşulun tatmin olması için yasanın</w:t>
      </w:r>
      <w:r w:rsidR="00BF09E1">
        <w:t xml:space="preserve"> </w:t>
      </w:r>
      <w:r w:rsidR="00C94295" w:rsidRPr="00D455F2">
        <w:t>erişilebilir, okunduğu zaman anlaşılır, ve kişilerin davranışlarını ona göre dayandırm</w:t>
      </w:r>
      <w:r w:rsidR="00BF09E1">
        <w:t>a</w:t>
      </w:r>
      <w:r w:rsidR="00C94295" w:rsidRPr="00D455F2">
        <w:t>ları için öngörül</w:t>
      </w:r>
      <w:r w:rsidR="00BF09E1">
        <w:t>ebili</w:t>
      </w:r>
      <w:r w:rsidR="00C94295" w:rsidRPr="00D455F2">
        <w:t>r olması gerekir.</w:t>
      </w:r>
      <w:r w:rsidR="005C39CD">
        <w:t xml:space="preserve"> </w:t>
      </w:r>
      <w:r w:rsidR="00235439" w:rsidRPr="00365A6A">
        <w:t xml:space="preserve">KKTC Anayasasında </w:t>
      </w:r>
      <w:r w:rsidR="00734184">
        <w:t>Y</w:t>
      </w:r>
      <w:r w:rsidR="00235439" w:rsidRPr="00365A6A">
        <w:t>asaların Anayasal denetiminde</w:t>
      </w:r>
      <w:r w:rsidR="00373245">
        <w:t>,</w:t>
      </w:r>
      <w:r w:rsidR="00235439" w:rsidRPr="00365A6A">
        <w:t xml:space="preserve"> </w:t>
      </w:r>
      <w:r w:rsidR="00373245">
        <w:t>Y</w:t>
      </w:r>
      <w:r w:rsidR="008230CD" w:rsidRPr="00365A6A">
        <w:t xml:space="preserve">asanın </w:t>
      </w:r>
      <w:r w:rsidR="00235439" w:rsidRPr="00365A6A">
        <w:t>meşru bir amaç güttüğü ve demokratik bir toplumda gerekli olduğunun kabul edilmesi gerektiği</w:t>
      </w:r>
      <w:r w:rsidR="00AD22A5" w:rsidRPr="00365A6A">
        <w:t xml:space="preserve"> </w:t>
      </w:r>
      <w:r w:rsidR="008230CD" w:rsidRPr="00365A6A">
        <w:t>kriterleri</w:t>
      </w:r>
      <w:r w:rsidR="00AD22A5" w:rsidRPr="00365A6A">
        <w:t xml:space="preserve"> </w:t>
      </w:r>
      <w:r w:rsidR="00AD22A5" w:rsidRPr="00373245">
        <w:t>açıkca</w:t>
      </w:r>
      <w:r w:rsidR="008230CD" w:rsidRPr="00365A6A">
        <w:t xml:space="preserve"> yer almamaktadır.</w:t>
      </w:r>
      <w:r w:rsidR="00AD22A5" w:rsidRPr="00365A6A">
        <w:t xml:space="preserve"> </w:t>
      </w:r>
      <w:r w:rsidR="008230CD" w:rsidRPr="00365A6A">
        <w:t xml:space="preserve">Bu </w:t>
      </w:r>
      <w:r w:rsidR="00AD22A5" w:rsidRPr="00373245">
        <w:t>meselede</w:t>
      </w:r>
      <w:r w:rsidR="00373245">
        <w:t>,</w:t>
      </w:r>
      <w:r w:rsidR="008230CD" w:rsidRPr="00365A6A">
        <w:t xml:space="preserve"> Anayasal denetimde bu kriterlerin de kullanılması gerektiği noktasında ikna olmadık. Dolayısı</w:t>
      </w:r>
      <w:r w:rsidR="00734184">
        <w:t>yla</w:t>
      </w:r>
      <w:r w:rsidR="008230CD" w:rsidRPr="00365A6A">
        <w:t xml:space="preserve"> </w:t>
      </w:r>
      <w:r w:rsidR="00C418FB" w:rsidRPr="00365A6A">
        <w:t>32/</w:t>
      </w:r>
      <w:r w:rsidR="00BF09E1" w:rsidRPr="00365A6A">
        <w:t>20</w:t>
      </w:r>
      <w:r w:rsidR="00C418FB" w:rsidRPr="00365A6A">
        <w:t>2</w:t>
      </w:r>
      <w:r w:rsidR="00C418FB" w:rsidRPr="00D455F2">
        <w:t xml:space="preserve">0 sayılı </w:t>
      </w:r>
      <w:r w:rsidR="00373245">
        <w:t>Y</w:t>
      </w:r>
      <w:r w:rsidR="00D65FEC" w:rsidRPr="00D455F2">
        <w:t>asa</w:t>
      </w:r>
      <w:r w:rsidR="00373245">
        <w:t>’</w:t>
      </w:r>
      <w:r w:rsidR="00D65FEC" w:rsidRPr="00D455F2">
        <w:t>nın</w:t>
      </w:r>
      <w:r w:rsidR="00373245">
        <w:t>,</w:t>
      </w:r>
      <w:r w:rsidR="009E4324">
        <w:t xml:space="preserve"> yukarıda ifade edildiği gibi</w:t>
      </w:r>
      <w:r w:rsidR="00D65FEC" w:rsidRPr="00D455F2">
        <w:t xml:space="preserve"> kanunilik testine tabi tutulması gerektiğ</w:t>
      </w:r>
      <w:r w:rsidR="00373245">
        <w:t>ini ve ileri sürülen maddelerin</w:t>
      </w:r>
      <w:r w:rsidR="00D65FEC" w:rsidRPr="00D455F2">
        <w:t xml:space="preserve"> iddia edilen Anayasa maddelerine aykırılığı incelenirken hakkın özüne dokunulup dokunulmadığının da </w:t>
      </w:r>
      <w:r w:rsidR="00D65FEC" w:rsidRPr="00D455F2">
        <w:lastRenderedPageBreak/>
        <w:t>incelenmesi</w:t>
      </w:r>
      <w:r w:rsidR="00AD22A5">
        <w:t xml:space="preserve"> </w:t>
      </w:r>
      <w:r w:rsidR="009E4324" w:rsidRPr="00365A6A">
        <w:t>gerektiği, bu hususların</w:t>
      </w:r>
      <w:r w:rsidR="00AD22A5">
        <w:rPr>
          <w:b/>
        </w:rPr>
        <w:t xml:space="preserve"> </w:t>
      </w:r>
      <w:r w:rsidR="00D65FEC" w:rsidRPr="00BB099A">
        <w:t>dışında</w:t>
      </w:r>
      <w:r w:rsidR="00AD22A5">
        <w:t xml:space="preserve"> </w:t>
      </w:r>
      <w:r w:rsidR="00D65FEC" w:rsidRPr="00BB099A">
        <w:t>bir incelemeye</w:t>
      </w:r>
      <w:r w:rsidR="00D65FEC" w:rsidRPr="00D455F2">
        <w:t xml:space="preserve"> gerek olmadığına ka</w:t>
      </w:r>
      <w:r w:rsidR="00174B14" w:rsidRPr="00D455F2">
        <w:t>r</w:t>
      </w:r>
      <w:r w:rsidR="00D65FEC" w:rsidRPr="00D455F2">
        <w:t>ar veririz.</w:t>
      </w:r>
    </w:p>
    <w:p w:rsidR="004B0B69" w:rsidRDefault="004B0B69" w:rsidP="00F62585"/>
    <w:p w:rsidR="008230CD" w:rsidRDefault="00AD22A5" w:rsidP="00F62585">
      <w:r>
        <w:t xml:space="preserve">    </w:t>
      </w:r>
      <w:r w:rsidR="000A7BA4">
        <w:t xml:space="preserve">32/2020 sayılı </w:t>
      </w:r>
      <w:r w:rsidR="00373245">
        <w:t>Y</w:t>
      </w:r>
      <w:r w:rsidR="000A7BA4">
        <w:t>asa Resmi G</w:t>
      </w:r>
      <w:r w:rsidR="004B0B69">
        <w:t>azete</w:t>
      </w:r>
      <w:r w:rsidR="000A7BA4">
        <w:t>’de yayımlanmıştır</w:t>
      </w:r>
      <w:r w:rsidR="008230CD">
        <w:t xml:space="preserve">. </w:t>
      </w:r>
      <w:r w:rsidR="00264324">
        <w:t>Bu</w:t>
      </w:r>
      <w:r w:rsidR="00F214AC">
        <w:t>,</w:t>
      </w:r>
      <w:r w:rsidR="00264324">
        <w:t xml:space="preserve"> Y</w:t>
      </w:r>
      <w:r w:rsidR="008230CD" w:rsidRPr="00365A6A">
        <w:t>asa</w:t>
      </w:r>
      <w:r w:rsidR="00264324">
        <w:t>’</w:t>
      </w:r>
      <w:r w:rsidR="008230CD" w:rsidRPr="00365A6A">
        <w:t>nın erişilir olduğunu göstermeye yeterlidir. Buna ilaveten</w:t>
      </w:r>
      <w:r w:rsidR="00264324">
        <w:t>,</w:t>
      </w:r>
      <w:r w:rsidR="004B0B69" w:rsidRPr="00365A6A">
        <w:t xml:space="preserve"> dava konusu Bilişim</w:t>
      </w:r>
      <w:r w:rsidR="00264324">
        <w:t xml:space="preserve"> Suçları</w:t>
      </w:r>
      <w:r w:rsidR="004B0B69" w:rsidRPr="00365A6A">
        <w:t xml:space="preserve"> Yasası gerek basında gerekse</w:t>
      </w:r>
      <w:r w:rsidR="000A7BA4" w:rsidRPr="00365A6A">
        <w:t xml:space="preserve"> sosyal medyada çok tartışılmışt</w:t>
      </w:r>
      <w:r w:rsidR="004B0B69" w:rsidRPr="00365A6A">
        <w:t xml:space="preserve">ır. </w:t>
      </w:r>
      <w:r w:rsidR="00264324">
        <w:t>Dolayısıyla,</w:t>
      </w:r>
      <w:r w:rsidR="00D5650F" w:rsidRPr="00365A6A">
        <w:t xml:space="preserve"> erişilebilir</w:t>
      </w:r>
      <w:r w:rsidR="00264324">
        <w:t>lik</w:t>
      </w:r>
      <w:r w:rsidR="00D5650F" w:rsidRPr="00365A6A">
        <w:t xml:space="preserve"> </w:t>
      </w:r>
      <w:r w:rsidR="008230CD" w:rsidRPr="00365A6A">
        <w:t>kriteri</w:t>
      </w:r>
      <w:r w:rsidR="00264324">
        <w:t xml:space="preserve"> de</w:t>
      </w:r>
      <w:r w:rsidR="008230CD">
        <w:t xml:space="preserve"> tatmin olmuş </w:t>
      </w:r>
      <w:r w:rsidR="00D5650F">
        <w:t xml:space="preserve">bir yasadır.  </w:t>
      </w:r>
      <w:r w:rsidR="004B0B69">
        <w:t>Maddeler okunduğu zaman anlaşılır bir metin ortaya çıkmaktadır. Öngörülebilirlik ölçüsü</w:t>
      </w:r>
      <w:r w:rsidR="00264324">
        <w:t>, Y</w:t>
      </w:r>
      <w:r w:rsidR="004B0B69">
        <w:t>asa</w:t>
      </w:r>
      <w:r w:rsidR="00264324">
        <w:t>’</w:t>
      </w:r>
      <w:r w:rsidR="004B0B69">
        <w:t>nın bireylerin hukuka uy</w:t>
      </w:r>
      <w:r w:rsidR="00D5650F">
        <w:t>gun bir şekilde hareket etmelerini</w:t>
      </w:r>
      <w:r w:rsidR="004B0B69">
        <w:t xml:space="preserve"> sağlayabilecek şekilde  hazırlanmasını ge</w:t>
      </w:r>
      <w:r w:rsidR="00D5650F">
        <w:t>rek</w:t>
      </w:r>
      <w:r w:rsidR="004B0B69">
        <w:t>tirir. Nitekim</w:t>
      </w:r>
      <w:r w:rsidR="00264324">
        <w:t>,</w:t>
      </w:r>
      <w:r w:rsidR="004B0B69">
        <w:t xml:space="preserve"> Davacı öngörülebilirlik  kriterinin var olduğunu kabul etmiş</w:t>
      </w:r>
      <w:r w:rsidR="008230CD">
        <w:t>, a</w:t>
      </w:r>
      <w:r w:rsidR="004B0B69">
        <w:t xml:space="preserve">ncak </w:t>
      </w:r>
      <w:r w:rsidR="00D5650F">
        <w:t>Yasa ile orantısız bir güc</w:t>
      </w:r>
      <w:r w:rsidR="004B0B69">
        <w:t>ün verilmekte olduğunu iddia etmiştir.</w:t>
      </w:r>
    </w:p>
    <w:p w:rsidR="005B799E" w:rsidRDefault="005B799E" w:rsidP="00F62585"/>
    <w:p w:rsidR="008421BA" w:rsidRPr="00365A6A" w:rsidRDefault="005C39CD" w:rsidP="008421BA">
      <w:r>
        <w:rPr>
          <w:b/>
        </w:rPr>
        <w:t xml:space="preserve">     </w:t>
      </w:r>
      <w:r w:rsidR="00264324">
        <w:t>32/2020 sayılı Y</w:t>
      </w:r>
      <w:r w:rsidR="009E4324" w:rsidRPr="00365A6A">
        <w:t>asa</w:t>
      </w:r>
      <w:r w:rsidR="00264324">
        <w:t>’</w:t>
      </w:r>
      <w:r w:rsidR="009E4324" w:rsidRPr="00365A6A">
        <w:t>nın 14. m</w:t>
      </w:r>
      <w:r w:rsidR="005B799E" w:rsidRPr="00365A6A">
        <w:t>addesinin özel hayatın gizliliği hakkının özüne dokunup dokunmadığı</w:t>
      </w:r>
      <w:r w:rsidR="00264324">
        <w:t>nın</w:t>
      </w:r>
      <w:r w:rsidR="005B799E" w:rsidRPr="00365A6A">
        <w:t xml:space="preserve"> incelemesi yapılırken</w:t>
      </w:r>
      <w:r w:rsidR="00264324">
        <w:t>,</w:t>
      </w:r>
      <w:r w:rsidR="005B799E" w:rsidRPr="00365A6A">
        <w:t xml:space="preserve"> kullanılması gerekli kritere öncelikle yer verilmesi gerekir. Anayasa’nın</w:t>
      </w:r>
      <w:r w:rsidR="009E4324" w:rsidRPr="00365A6A">
        <w:t xml:space="preserve"> 19. m</w:t>
      </w:r>
      <w:r w:rsidR="005B799E" w:rsidRPr="00365A6A">
        <w:t>addesi ile özel hayatın gizliliğine dokunulamayacağı kesin bir dille belirtilmiş, buna i</w:t>
      </w:r>
      <w:r w:rsidR="009E4324" w:rsidRPr="00365A6A">
        <w:t>stisna</w:t>
      </w:r>
      <w:r w:rsidR="00264324">
        <w:t xml:space="preserve"> teşkil edebilecek durumlara</w:t>
      </w:r>
      <w:r w:rsidR="009E4324" w:rsidRPr="00365A6A">
        <w:t xml:space="preserve"> ayn</w:t>
      </w:r>
      <w:r w:rsidR="00264324">
        <w:t>ı</w:t>
      </w:r>
      <w:r w:rsidR="009E4324" w:rsidRPr="00365A6A">
        <w:t xml:space="preserve"> maddenin </w:t>
      </w:r>
      <w:r w:rsidR="00264324">
        <w:t>(</w:t>
      </w:r>
      <w:r w:rsidR="009E4324" w:rsidRPr="00365A6A">
        <w:t>1</w:t>
      </w:r>
      <w:r w:rsidR="00264324">
        <w:t>)</w:t>
      </w:r>
      <w:r w:rsidR="009E4324" w:rsidRPr="00365A6A">
        <w:t>. v</w:t>
      </w:r>
      <w:r w:rsidR="005B799E" w:rsidRPr="00365A6A">
        <w:t xml:space="preserve">e </w:t>
      </w:r>
      <w:r w:rsidR="00264324">
        <w:t>(</w:t>
      </w:r>
      <w:r w:rsidR="005B799E" w:rsidRPr="00365A6A">
        <w:t>2</w:t>
      </w:r>
      <w:r w:rsidR="00264324">
        <w:t>)</w:t>
      </w:r>
      <w:r w:rsidR="005B799E" w:rsidRPr="00365A6A">
        <w:t xml:space="preserve">. </w:t>
      </w:r>
      <w:r w:rsidR="009E4324" w:rsidRPr="00365A6A">
        <w:t>f</w:t>
      </w:r>
      <w:r w:rsidR="005B799E" w:rsidRPr="00365A6A">
        <w:t>ıkralarında yukarıda izah edildiği şekilde yer verilmiştir. Anayasanın</w:t>
      </w:r>
      <w:r w:rsidR="00BB099A" w:rsidRPr="00365A6A">
        <w:t xml:space="preserve"> 19. m</w:t>
      </w:r>
      <w:r w:rsidR="00264324">
        <w:t>addesinin</w:t>
      </w:r>
      <w:r w:rsidR="009E4324" w:rsidRPr="00365A6A">
        <w:t xml:space="preserve"> </w:t>
      </w:r>
      <w:r w:rsidR="00264324">
        <w:t>(</w:t>
      </w:r>
      <w:r w:rsidR="009E4324" w:rsidRPr="00365A6A">
        <w:t>1</w:t>
      </w:r>
      <w:r w:rsidR="00264324">
        <w:t>)</w:t>
      </w:r>
      <w:r w:rsidR="009E4324" w:rsidRPr="00365A6A">
        <w:t xml:space="preserve">. ve </w:t>
      </w:r>
      <w:r w:rsidR="00264324">
        <w:t>(</w:t>
      </w:r>
      <w:r w:rsidR="009E4324" w:rsidRPr="00365A6A">
        <w:t>2</w:t>
      </w:r>
      <w:r w:rsidR="00264324">
        <w:t>)</w:t>
      </w:r>
      <w:r w:rsidR="009E4324" w:rsidRPr="00365A6A">
        <w:t>. f</w:t>
      </w:r>
      <w:r w:rsidR="005B799E" w:rsidRPr="00365A6A">
        <w:t>ıkra</w:t>
      </w:r>
      <w:r w:rsidR="00264324">
        <w:t>lar</w:t>
      </w:r>
      <w:r w:rsidR="005B799E" w:rsidRPr="00365A6A">
        <w:t>ında yer alan bu ek güvenceler, özel hayatın gizliliği hakkının özünün ne olduğunun anlaşılması için kullanılacak unsurlardır.</w:t>
      </w:r>
      <w:r w:rsidR="008421BA" w:rsidRPr="00365A6A">
        <w:t xml:space="preserve"> Yasal sınırlamaların ancak yargıç kararı ile uygulanması </w:t>
      </w:r>
      <w:r w:rsidR="00E85DA8" w:rsidRPr="00365A6A">
        <w:t xml:space="preserve">bir </w:t>
      </w:r>
      <w:r w:rsidR="008421BA" w:rsidRPr="00365A6A">
        <w:t>ek güvence</w:t>
      </w:r>
      <w:r w:rsidR="00E85DA8" w:rsidRPr="00365A6A">
        <w:t xml:space="preserve"> olarak kabul edilmelidir. Ek güvence hakk</w:t>
      </w:r>
      <w:r w:rsidR="00E921E9" w:rsidRPr="00365A6A">
        <w:t>a</w:t>
      </w:r>
      <w:r w:rsidR="009E4324" w:rsidRPr="00365A6A">
        <w:t xml:space="preserve"> özel ve yoğun bir koruma get</w:t>
      </w:r>
      <w:r w:rsidR="00E85DA8" w:rsidRPr="00365A6A">
        <w:t xml:space="preserve">irmektedir.  </w:t>
      </w:r>
      <w:r w:rsidR="00E921E9" w:rsidRPr="00365A6A">
        <w:t>B</w:t>
      </w:r>
      <w:r w:rsidR="00E85DA8" w:rsidRPr="00365A6A">
        <w:t>u güvence sayesinde yasa koyucunun müdahalesine karşı dokunulmaz bir çekirdek niteliği kazandırmaktadır.  Bu da</w:t>
      </w:r>
      <w:r w:rsidR="00E921E9" w:rsidRPr="00365A6A">
        <w:t xml:space="preserve"> hakkın</w:t>
      </w:r>
      <w:r w:rsidR="00E85DA8" w:rsidRPr="00365A6A">
        <w:t xml:space="preserve"> öz</w:t>
      </w:r>
      <w:r w:rsidR="00E921E9" w:rsidRPr="00365A6A">
        <w:t>ün</w:t>
      </w:r>
      <w:r w:rsidR="00264324">
        <w:t>e dokunma yasağı ile aynı</w:t>
      </w:r>
      <w:r w:rsidR="00E85DA8" w:rsidRPr="00365A6A">
        <w:t xml:space="preserve"> </w:t>
      </w:r>
      <w:r w:rsidR="00264324">
        <w:t xml:space="preserve">niteliği taşımaktadır. </w:t>
      </w:r>
      <w:r w:rsidR="008421BA" w:rsidRPr="00365A6A">
        <w:t>(Bak</w:t>
      </w:r>
      <w:r w:rsidR="001145E5">
        <w:t>.</w:t>
      </w:r>
      <w:r w:rsidR="008421BA" w:rsidRPr="00365A6A">
        <w:t xml:space="preserve"> Fazıl Sağlam, Temel Hakların Sınırlaması ve Özü Ankara 1982</w:t>
      </w:r>
      <w:r w:rsidR="00264324">
        <w:t>, s.157-159)</w:t>
      </w:r>
      <w:r w:rsidR="00E921E9" w:rsidRPr="00365A6A">
        <w:t xml:space="preserve"> Bu durumda el</w:t>
      </w:r>
      <w:r w:rsidR="00264324">
        <w:t xml:space="preserve"> koyma, el konulduktan sonra 24</w:t>
      </w:r>
      <w:r w:rsidR="00E921E9" w:rsidRPr="00365A6A">
        <w:t xml:space="preserve"> saat içerisinde</w:t>
      </w:r>
      <w:r w:rsidR="009E4324" w:rsidRPr="00365A6A">
        <w:t xml:space="preserve"> ancak</w:t>
      </w:r>
      <w:r w:rsidR="00E921E9" w:rsidRPr="00365A6A">
        <w:t xml:space="preserve"> Mahkeme kararı verilmesi halinde bu el koymaya devam edilmesi ve ancak </w:t>
      </w:r>
      <w:r w:rsidR="00E921E9" w:rsidRPr="00365A6A">
        <w:lastRenderedPageBreak/>
        <w:t>yargıç kararı ile bilişim sistemi veya bilişim verilerinde arama yapılması, incelenmesi, şifre çözülmesi, imaj çıkarılması, kayıtların çözülerek metin haline getirilmesi, bilişim verilerinin yedeklenmesinin yapılması özel hayatın gizlili</w:t>
      </w:r>
      <w:r w:rsidR="009E4324" w:rsidRPr="00365A6A">
        <w:t>ği hakkının özüne dokunmadığını göstermekte</w:t>
      </w:r>
      <w:r w:rsidR="00E921E9" w:rsidRPr="00365A6A">
        <w:t xml:space="preserve">dir. </w:t>
      </w:r>
    </w:p>
    <w:p w:rsidR="00E921E9" w:rsidRPr="00365A6A" w:rsidRDefault="00E921E9" w:rsidP="008421BA"/>
    <w:p w:rsidR="004564CF" w:rsidRPr="00365A6A" w:rsidRDefault="009E4324" w:rsidP="008421BA">
      <w:r w:rsidRPr="00365A6A">
        <w:t xml:space="preserve">   Anayasa’nın </w:t>
      </w:r>
      <w:r w:rsidR="004564CF" w:rsidRPr="00365A6A">
        <w:t>19</w:t>
      </w:r>
      <w:r w:rsidR="00264324">
        <w:t xml:space="preserve">. maddesinin </w:t>
      </w:r>
      <w:r w:rsidR="004564CF" w:rsidRPr="00365A6A">
        <w:t>(2)</w:t>
      </w:r>
      <w:r w:rsidR="00264324">
        <w:t>.</w:t>
      </w:r>
      <w:r w:rsidR="004564CF" w:rsidRPr="00365A6A">
        <w:t xml:space="preserve"> fıkrasında yer alan ve kamu düzeni bakımından gecikmede sakınca bulunan durumlarda yasa ile yetkili k</w:t>
      </w:r>
      <w:r w:rsidRPr="00365A6A">
        <w:t>ılınan merciin emri ile de el koy</w:t>
      </w:r>
      <w:r w:rsidR="00BB099A" w:rsidRPr="00365A6A">
        <w:t>m</w:t>
      </w:r>
      <w:r w:rsidR="004564CF" w:rsidRPr="00365A6A">
        <w:t xml:space="preserve">a işlemi yapılması </w:t>
      </w:r>
      <w:r w:rsidRPr="00365A6A">
        <w:t xml:space="preserve">yine </w:t>
      </w:r>
      <w:r w:rsidR="004564CF" w:rsidRPr="00365A6A">
        <w:t>Anayasa tarafından tanınan bir ek güvence</w:t>
      </w:r>
      <w:r w:rsidRPr="00365A6A">
        <w:t>dir. Bu nedenle</w:t>
      </w:r>
      <w:r w:rsidR="00264324">
        <w:t>,</w:t>
      </w:r>
      <w:r w:rsidR="004564CF" w:rsidRPr="00365A6A">
        <w:t xml:space="preserve"> yukarıda söylenenler kapsamında 19(2)</w:t>
      </w:r>
      <w:r w:rsidR="00264324">
        <w:t>’de</w:t>
      </w:r>
      <w:r w:rsidR="004564CF" w:rsidRPr="00365A6A">
        <w:t xml:space="preserve"> yer alan </w:t>
      </w:r>
      <w:r w:rsidRPr="00365A6A">
        <w:t xml:space="preserve">bu </w:t>
      </w:r>
      <w:r w:rsidR="004564CF" w:rsidRPr="00365A6A">
        <w:t>ku</w:t>
      </w:r>
      <w:r w:rsidRPr="00365A6A">
        <w:t>r</w:t>
      </w:r>
      <w:r w:rsidR="004564CF" w:rsidRPr="00365A6A">
        <w:t>alın varolması halinde, yani i) kamu düzeni bakımından gecikmede sakınca bulunması, ii) yasa ile yetkili kılınan bir merciin bulunması ve iii) bu merciin el koyma emri vermesi halinde, bu koşullarda el konulan özel kağıtlar ve eşyalar ile ilgili olarak özel hayatın gizliliği hakkının özüne dokunulmadığını kabul etmek gerekir. Merci kelimesinin sözlük anlamı makam</w:t>
      </w:r>
      <w:r w:rsidR="00D759BD" w:rsidRPr="00365A6A">
        <w:t>dır.</w:t>
      </w:r>
      <w:r w:rsidR="00264324">
        <w:t xml:space="preserve"> Yasa’nın</w:t>
      </w:r>
      <w:r w:rsidRPr="00365A6A">
        <w:t xml:space="preserve"> 14. m</w:t>
      </w:r>
      <w:r w:rsidR="00804FF8" w:rsidRPr="00365A6A">
        <w:t>adde</w:t>
      </w:r>
      <w:r w:rsidR="00264324">
        <w:t>si</w:t>
      </w:r>
      <w:r w:rsidR="00804FF8" w:rsidRPr="00365A6A">
        <w:t xml:space="preserve"> maksatları için mercii </w:t>
      </w:r>
      <w:r w:rsidR="00F214AC">
        <w:t xml:space="preserve">ifadesi </w:t>
      </w:r>
      <w:r w:rsidR="00804FF8" w:rsidRPr="00365A6A">
        <w:t>herhangi</w:t>
      </w:r>
      <w:r w:rsidR="00BF09E1" w:rsidRPr="00365A6A">
        <w:t xml:space="preserve"> bir suç dolayısı ile yapılan so</w:t>
      </w:r>
      <w:r w:rsidR="00804FF8" w:rsidRPr="00365A6A">
        <w:t>ru</w:t>
      </w:r>
      <w:r w:rsidR="00264324">
        <w:t>şturmada Ceza Muhakemeleri Usulü Y</w:t>
      </w:r>
      <w:r w:rsidR="00804FF8" w:rsidRPr="00365A6A">
        <w:t>asası</w:t>
      </w:r>
      <w:r w:rsidR="00264324">
        <w:t>’</w:t>
      </w:r>
      <w:r w:rsidR="00804FF8" w:rsidRPr="00365A6A">
        <w:t>nı</w:t>
      </w:r>
      <w:r w:rsidR="00264324">
        <w:t>n verdiği yetkiyi</w:t>
      </w:r>
      <w:r w:rsidR="00804FF8" w:rsidRPr="00365A6A">
        <w:t xml:space="preserve"> kullanacak olan polis mensupları</w:t>
      </w:r>
      <w:r w:rsidRPr="00365A6A">
        <w:t>nı içeri</w:t>
      </w:r>
      <w:r w:rsidR="00804FF8" w:rsidRPr="00365A6A">
        <w:t>r, polisin 24 saatlik bir süre için kamu düzeni bakımından gecikmede sakınca bulunan durumlarda yetkili mercii sıfatı ile el koyma işlemi yapmasında özel hayatın gizliliği hakkının ö</w:t>
      </w:r>
      <w:r w:rsidRPr="00365A6A">
        <w:t>züne dokunmadığına karar verilm</w:t>
      </w:r>
      <w:r w:rsidR="00804FF8" w:rsidRPr="00365A6A">
        <w:t>elidir.</w:t>
      </w:r>
    </w:p>
    <w:p w:rsidR="009E4324" w:rsidRPr="00365A6A" w:rsidRDefault="009E4324" w:rsidP="008421BA"/>
    <w:p w:rsidR="009E4324" w:rsidRPr="00365A6A" w:rsidRDefault="009E4324" w:rsidP="008421BA">
      <w:r w:rsidRPr="00365A6A">
        <w:tab/>
        <w:t>Yasa</w:t>
      </w:r>
      <w:r w:rsidR="001145E5">
        <w:t>’</w:t>
      </w:r>
      <w:r w:rsidRPr="00365A6A">
        <w:t>nın amacına bakıldığı zaman bu</w:t>
      </w:r>
      <w:r w:rsidR="006B3114">
        <w:t xml:space="preserve"> hususun Y</w:t>
      </w:r>
      <w:r w:rsidRPr="00365A6A">
        <w:t>asa</w:t>
      </w:r>
      <w:r w:rsidR="006B3114">
        <w:t xml:space="preserve">’nın 3. maddesinde düzenlendiği </w:t>
      </w:r>
      <w:r w:rsidRPr="00365A6A">
        <w:t>görülür.</w:t>
      </w:r>
    </w:p>
    <w:p w:rsidR="001E29AD" w:rsidRPr="00365A6A" w:rsidRDefault="001E29AD" w:rsidP="008421BA"/>
    <w:p w:rsidR="009E4324" w:rsidRDefault="001E29AD" w:rsidP="008421BA">
      <w:pPr>
        <w:rPr>
          <w:b/>
        </w:rPr>
      </w:pPr>
      <w:r>
        <w:rPr>
          <w:b/>
        </w:rPr>
        <w:tab/>
        <w:t>3’üncü madde aynen şöyledir:</w:t>
      </w:r>
    </w:p>
    <w:p w:rsidR="00261DC0" w:rsidRPr="00261DC0" w:rsidRDefault="006B3114" w:rsidP="001E29AD">
      <w:pPr>
        <w:spacing w:line="240" w:lineRule="auto"/>
        <w:ind w:left="720" w:hanging="720"/>
        <w:rPr>
          <w:b/>
        </w:rPr>
      </w:pPr>
      <w:r>
        <w:rPr>
          <w:b/>
        </w:rPr>
        <w:t xml:space="preserve">     </w:t>
      </w:r>
      <w:r w:rsidR="00261DC0" w:rsidRPr="00261DC0">
        <w:rPr>
          <w:b/>
        </w:rPr>
        <w:t>Amaç ve Kapsam</w:t>
      </w:r>
    </w:p>
    <w:p w:rsidR="009E4324" w:rsidRDefault="00261DC0" w:rsidP="006B3114">
      <w:pPr>
        <w:spacing w:line="240" w:lineRule="auto"/>
        <w:ind w:left="720"/>
        <w:rPr>
          <w:b/>
        </w:rPr>
      </w:pPr>
      <w:r w:rsidRPr="00261DC0">
        <w:rPr>
          <w:b/>
        </w:rPr>
        <w:t>3</w:t>
      </w:r>
      <w:r>
        <w:rPr>
          <w:rFonts w:ascii="Times New Roman" w:hAnsi="Times New Roman"/>
        </w:rPr>
        <w:t xml:space="preserve">. </w:t>
      </w:r>
      <w:r w:rsidRPr="00261DC0">
        <w:rPr>
          <w:b/>
        </w:rPr>
        <w:t xml:space="preserve">Bu Yasanın amacı ve kapsamı; bilişim sistemlerinin, ağlarının ve verilerinin gizliliğine, doğruluğuna ve ulaşılabilirliğine zarar verici faaliyetler ile bu sistem, ağ ve verilerin kötü amaçlı kullanımının ve suç işlenmesinin engellenmesi için uygulanacak usul ve </w:t>
      </w:r>
      <w:r w:rsidRPr="00261DC0">
        <w:rPr>
          <w:b/>
        </w:rPr>
        <w:lastRenderedPageBreak/>
        <w:t>esasların düzenlenmesi; içerik sağlayıcı, yer sağlayıcı, erişim sağlayıcı ve toplu kullanım sağlayıcıları ile internet haber sitelerinin yükümlülük ve sorumluluklarının düzenlenmesi; tüm bu faaliyetler kapsamında suç oluşturan eylemler ve cezaların belirlenmesi, söz konusu suçlarla etkili biçimde mücadele edilmesine ve suçların kovuşturulmasına ilişkin usul ve esasların düzenlenmesidir.</w:t>
      </w:r>
    </w:p>
    <w:p w:rsidR="009E4324" w:rsidRDefault="009E4324" w:rsidP="008421BA">
      <w:pPr>
        <w:rPr>
          <w:b/>
        </w:rPr>
      </w:pPr>
    </w:p>
    <w:p w:rsidR="009E4324" w:rsidRPr="00365A6A" w:rsidRDefault="009E4324" w:rsidP="008421BA">
      <w:r w:rsidRPr="00365A6A">
        <w:tab/>
        <w:t>14. madde ile yapılan düzenlemenin ‘suçla</w:t>
      </w:r>
      <w:r w:rsidR="006B3114">
        <w:t>rla etkili mücadele edilmesine’ ve</w:t>
      </w:r>
      <w:r w:rsidRPr="00365A6A">
        <w:t xml:space="preserve"> ‘suç işlenmesinin engellenmesi’ ama</w:t>
      </w:r>
      <w:r w:rsidR="006B3114">
        <w:t>çlar</w:t>
      </w:r>
      <w:r w:rsidRPr="00365A6A">
        <w:t>ına uygun olduğu açıktır.</w:t>
      </w:r>
    </w:p>
    <w:p w:rsidR="009E4324" w:rsidRPr="00365A6A" w:rsidRDefault="009E4324" w:rsidP="008421BA"/>
    <w:p w:rsidR="009E4324" w:rsidRPr="00365A6A" w:rsidRDefault="009E4324" w:rsidP="008421BA">
      <w:r w:rsidRPr="00365A6A">
        <w:tab/>
        <w:t>14. madde ile yasa koyucu</w:t>
      </w:r>
      <w:r w:rsidR="006B3114">
        <w:t>,</w:t>
      </w:r>
      <w:r w:rsidRPr="00365A6A">
        <w:t xml:space="preserve"> kişinin özel hayatı ve özel hayatın gizliliği ile suçların ortaya çıkarılmasındaki kamu yararı arasında bir denge kurmayı amaçlamıştır. 14. madde bu dengeyi korumaktadır.</w:t>
      </w:r>
    </w:p>
    <w:p w:rsidR="004564CF" w:rsidRDefault="004564CF" w:rsidP="008421BA">
      <w:pPr>
        <w:rPr>
          <w:b/>
        </w:rPr>
      </w:pPr>
    </w:p>
    <w:p w:rsidR="004B0B69" w:rsidRDefault="005C39CD" w:rsidP="008421BA">
      <w:r>
        <w:t xml:space="preserve">       </w:t>
      </w:r>
      <w:r w:rsidR="002F1B56">
        <w:t>Davacı it</w:t>
      </w:r>
      <w:r w:rsidR="004B0B69">
        <w:t>alei lisan suçu nedeni ile cep telefonuna el konulan bir kişinin çok uzun bir süre cep telefonuna ulaşamayacağını,</w:t>
      </w:r>
      <w:r w:rsidR="002A7128">
        <w:t xml:space="preserve"> her ne kadar da 14</w:t>
      </w:r>
      <w:r w:rsidR="002F1B56">
        <w:t xml:space="preserve">. maddenin </w:t>
      </w:r>
      <w:r w:rsidR="002A7128">
        <w:t>(3)</w:t>
      </w:r>
      <w:r w:rsidR="002F1B56">
        <w:t>. fıkrasına</w:t>
      </w:r>
      <w:r w:rsidR="002A7128">
        <w:t xml:space="preserve"> göre davanın açılmasından 3 ay sonra </w:t>
      </w:r>
      <w:r w:rsidR="00D5650F">
        <w:t>el konulan bili</w:t>
      </w:r>
      <w:r w:rsidR="002A7128">
        <w:t xml:space="preserve">şim sisteminin iade edilmesi </w:t>
      </w:r>
      <w:r w:rsidR="002F1B56">
        <w:t xml:space="preserve">kuralı düzenlenmiş olsa da </w:t>
      </w:r>
      <w:r w:rsidR="002A7128">
        <w:t>bu sürenin Mahkeme tarafından 6 aya kadar uzatılabileceğini ve en önemlisi</w:t>
      </w:r>
      <w:r w:rsidR="002F1B56">
        <w:t>,</w:t>
      </w:r>
      <w:r w:rsidR="002A7128">
        <w:t xml:space="preserve"> bir ceza davasının ne kad</w:t>
      </w:r>
      <w:r w:rsidR="002F1B56">
        <w:t>ar süre sonra ikame edileceği</w:t>
      </w:r>
      <w:r w:rsidR="002A7128">
        <w:t xml:space="preserve"> belli olmadığı için bu sürecin çok uzayabileceğini ifade etmiştir. </w:t>
      </w:r>
      <w:r w:rsidR="002F1B56">
        <w:t xml:space="preserve"> D</w:t>
      </w:r>
      <w:r w:rsidR="002A7128">
        <w:t xml:space="preserve">avacı </w:t>
      </w:r>
      <w:r w:rsidR="002F1B56">
        <w:t xml:space="preserve">devamla, </w:t>
      </w:r>
      <w:r w:rsidR="002A7128">
        <w:t>el konulacak verilerin sadece suç ile bağlantılı veriler olmayacağını, suç ile bağlantısı olmayan pek çok bilgi ve verinin de imajının alınmış olacağını</w:t>
      </w:r>
      <w:r w:rsidR="00B51DFB">
        <w:t>, bu tür verilerin yok edilm</w:t>
      </w:r>
      <w:r w:rsidR="007B7C1F">
        <w:t>esi ile ilgili düzenleme bulunma</w:t>
      </w:r>
      <w:r w:rsidR="00B51DFB">
        <w:t xml:space="preserve">dığı </w:t>
      </w:r>
      <w:r w:rsidR="007B7C1F">
        <w:t>için de 19. maddeye aykırılık bulun</w:t>
      </w:r>
      <w:r w:rsidR="00B51DFB">
        <w:t xml:space="preserve">duğunu ileri sürmüştür. </w:t>
      </w:r>
    </w:p>
    <w:p w:rsidR="003A3B97" w:rsidRDefault="003A3B97" w:rsidP="00F62585"/>
    <w:p w:rsidR="001F329C" w:rsidRPr="00365A6A" w:rsidRDefault="002F1B56" w:rsidP="00F62585">
      <w:r>
        <w:t xml:space="preserve">    Huzurumuzdaki davada</w:t>
      </w:r>
      <w:r w:rsidR="003A3B97">
        <w:t xml:space="preserve"> iptal talebine konu iddialar</w:t>
      </w:r>
      <w:r>
        <w:t>,</w:t>
      </w:r>
      <w:r w:rsidR="003A3B97">
        <w:t xml:space="preserve"> devlet tarafından derlenen kişisel verilerin açıklanması veya bu verilerin korunması ile ilgili değildir. </w:t>
      </w:r>
      <w:r w:rsidR="00B51DFB">
        <w:t xml:space="preserve">Verilerin saklanması ve verilere erişim ile ilgili bir mevzuatın Anayasaya </w:t>
      </w:r>
      <w:r w:rsidR="00B51DFB">
        <w:lastRenderedPageBreak/>
        <w:t>aykır</w:t>
      </w:r>
      <w:r>
        <w:t>ılığı iddia edilmemektedir. Şikâ</w:t>
      </w:r>
      <w:r w:rsidR="00B51DFB">
        <w:t>yet konusu yapılan</w:t>
      </w:r>
      <w:r>
        <w:t>,</w:t>
      </w:r>
      <w:r w:rsidR="00B51DFB">
        <w:t xml:space="preserve"> kişisel veri konumundaki bilg</w:t>
      </w:r>
      <w:r w:rsidR="001F329C">
        <w:t>ilere</w:t>
      </w:r>
      <w:r w:rsidR="00B51DFB">
        <w:t xml:space="preserve"> Mahkeme emri ile </w:t>
      </w:r>
      <w:r w:rsidR="001F329C">
        <w:t xml:space="preserve">el konulması ve bu verilerin </w:t>
      </w:r>
      <w:r w:rsidR="00B51DFB">
        <w:t>gerekenden çok uzun bir süre tutul</w:t>
      </w:r>
      <w:r w:rsidR="001F329C">
        <w:t>ması ile ilgilidir. Ayrıca</w:t>
      </w:r>
      <w:r>
        <w:t>,</w:t>
      </w:r>
      <w:r w:rsidR="00B51DFB">
        <w:t xml:space="preserve"> bu bilgi</w:t>
      </w:r>
      <w:r w:rsidR="001F329C">
        <w:t>leri</w:t>
      </w:r>
      <w:r w:rsidR="00B51DFB">
        <w:t xml:space="preserve"> tutan mercii tarafından </w:t>
      </w:r>
      <w:r w:rsidR="001F329C">
        <w:t xml:space="preserve">bu verilerin </w:t>
      </w:r>
      <w:r w:rsidR="00B51DFB">
        <w:t>dışarıya sızdırılması üzerinde bir kontrol olmadığı ve bu verilerin ne şekilde imha edileceğinin</w:t>
      </w:r>
      <w:r w:rsidR="001F329C">
        <w:t xml:space="preserve"> de </w:t>
      </w:r>
      <w:r w:rsidR="0032781C">
        <w:t>Y</w:t>
      </w:r>
      <w:r w:rsidR="00B51DFB">
        <w:t>asa</w:t>
      </w:r>
      <w:r w:rsidR="0032781C">
        <w:t>’</w:t>
      </w:r>
      <w:r w:rsidR="00B51DFB">
        <w:t>da belirtilmediği ile</w:t>
      </w:r>
      <w:r w:rsidR="001F329C">
        <w:t>ri sürülmektedir</w:t>
      </w:r>
      <w:r w:rsidR="00B51DFB">
        <w:t xml:space="preserve">. </w:t>
      </w:r>
      <w:r>
        <w:t>32/2020 sayılı Y</w:t>
      </w:r>
      <w:r w:rsidR="008D06E7" w:rsidRPr="00365A6A">
        <w:t>asa</w:t>
      </w:r>
      <w:r>
        <w:t>’</w:t>
      </w:r>
      <w:r w:rsidR="008D06E7" w:rsidRPr="00365A6A">
        <w:t xml:space="preserve">da </w:t>
      </w:r>
      <w:r w:rsidR="00804FF8" w:rsidRPr="00365A6A">
        <w:t xml:space="preserve">madde 6(2)’de sair şeyler yanından bilişim verilerini </w:t>
      </w:r>
      <w:r w:rsidR="00804FF8" w:rsidRPr="002F1B56">
        <w:t>ile</w:t>
      </w:r>
      <w:r w:rsidR="00AD22A5" w:rsidRPr="002F1B56">
        <w:t>te</w:t>
      </w:r>
      <w:r w:rsidR="00804FF8" w:rsidRPr="002F1B56">
        <w:t>n</w:t>
      </w:r>
      <w:r w:rsidR="00804FF8" w:rsidRPr="00365A6A">
        <w:t xml:space="preserve"> kişinin bir suç işlediğine yer verilmektedir. Bu nedenle </w:t>
      </w:r>
      <w:r w:rsidR="004C665C" w:rsidRPr="00365A6A">
        <w:t>bilişim verilerinin dışarıya</w:t>
      </w:r>
      <w:r w:rsidR="0032781C">
        <w:t xml:space="preserve"> sızdırılması ile ilgili önlem Y</w:t>
      </w:r>
      <w:r w:rsidR="004C665C" w:rsidRPr="00365A6A">
        <w:t>asa</w:t>
      </w:r>
      <w:r w:rsidR="0032781C">
        <w:t>’</w:t>
      </w:r>
      <w:r w:rsidR="004C665C" w:rsidRPr="00365A6A">
        <w:t>da yer almaktadır.</w:t>
      </w:r>
      <w:r w:rsidR="004C665C" w:rsidRPr="008A1165">
        <w:t xml:space="preserve"> </w:t>
      </w:r>
      <w:r w:rsidR="008A1165" w:rsidRPr="008A1165">
        <w:t>El konulduktan sonra</w:t>
      </w:r>
      <w:r w:rsidR="005C39CD">
        <w:t xml:space="preserve"> </w:t>
      </w:r>
      <w:r w:rsidR="008D06E7" w:rsidRPr="00D455F2">
        <w:t>imajı alınan</w:t>
      </w:r>
      <w:r w:rsidR="005C39CD">
        <w:t xml:space="preserve"> </w:t>
      </w:r>
      <w:r w:rsidR="008D06E7" w:rsidRPr="00D455F2">
        <w:t>verilerin</w:t>
      </w:r>
      <w:r w:rsidR="005859FB">
        <w:t xml:space="preserve"> tümünün</w:t>
      </w:r>
      <w:r w:rsidR="008D06E7" w:rsidRPr="00D455F2">
        <w:t xml:space="preserve"> dava süreci bittikten sonra veya hiç da</w:t>
      </w:r>
      <w:r w:rsidR="00BF09E1">
        <w:t>va süreci başlamadığı takdirde el koyma</w:t>
      </w:r>
      <w:r w:rsidR="008D06E7" w:rsidRPr="00D455F2">
        <w:t xml:space="preserve"> karar</w:t>
      </w:r>
      <w:r w:rsidR="00BF09E1">
        <w:t>ı</w:t>
      </w:r>
      <w:r w:rsidR="008D06E7" w:rsidRPr="00D455F2">
        <w:t xml:space="preserve"> verildikten kısa </w:t>
      </w:r>
      <w:r w:rsidR="008D06E7" w:rsidRPr="00306E9B">
        <w:t xml:space="preserve">bir süre sonra </w:t>
      </w:r>
      <w:r w:rsidR="005859FB" w:rsidRPr="00306E9B">
        <w:t xml:space="preserve">iade edilmesi veya imha edilmesi </w:t>
      </w:r>
      <w:r w:rsidR="002811FC" w:rsidRPr="00306E9B">
        <w:t>veya</w:t>
      </w:r>
      <w:r w:rsidR="008D06E7" w:rsidRPr="00306E9B">
        <w:t xml:space="preserve"> imajın </w:t>
      </w:r>
      <w:r w:rsidR="008A1165" w:rsidRPr="00306E9B">
        <w:t xml:space="preserve">iade edilmesi veya </w:t>
      </w:r>
      <w:r w:rsidR="008D06E7" w:rsidRPr="00306E9B">
        <w:t xml:space="preserve">imha edilmesi gerektiği tartışma </w:t>
      </w:r>
      <w:r w:rsidR="008D06E7" w:rsidRPr="00D455F2">
        <w:t xml:space="preserve">kaldırmayacak kadar açık ve nettir. </w:t>
      </w:r>
      <w:r w:rsidR="008A1165" w:rsidRPr="00365A6A">
        <w:t>Fasıl 155 Ceza Muhakemeler</w:t>
      </w:r>
      <w:r w:rsidR="005859FB">
        <w:t>i Usulü</w:t>
      </w:r>
      <w:r w:rsidR="008A1165" w:rsidRPr="00365A6A">
        <w:t xml:space="preserve"> Yasası</w:t>
      </w:r>
      <w:r w:rsidR="006651C0">
        <w:t>’</w:t>
      </w:r>
      <w:r w:rsidR="008A1165" w:rsidRPr="00365A6A">
        <w:t xml:space="preserve">nın muhtelif maddelerinde polis tarafından el konulan veya dava </w:t>
      </w:r>
      <w:r w:rsidR="00261DC0" w:rsidRPr="00365A6A">
        <w:t>maksatları için emare alınan eşyalar ile il</w:t>
      </w:r>
      <w:r w:rsidR="008A1165" w:rsidRPr="00365A6A">
        <w:t>gili Mahkemenin iade veya başka uygun gördüğü emir vermeye yetkisi bulunduğu cihetle</w:t>
      </w:r>
      <w:r w:rsidR="006651C0">
        <w:t>,</w:t>
      </w:r>
      <w:r w:rsidR="008A1165" w:rsidRPr="00365A6A">
        <w:t xml:space="preserve"> mevzuatta </w:t>
      </w:r>
      <w:r w:rsidR="00261DC0" w:rsidRPr="00365A6A">
        <w:t>alınan verilerin iades</w:t>
      </w:r>
      <w:r w:rsidR="006651C0">
        <w:t>i veya imha edilmesi konusunda Y</w:t>
      </w:r>
      <w:r w:rsidR="00261DC0" w:rsidRPr="00365A6A">
        <w:t>asa</w:t>
      </w:r>
      <w:r w:rsidR="006651C0">
        <w:t>’</w:t>
      </w:r>
      <w:r w:rsidR="00261DC0" w:rsidRPr="00365A6A">
        <w:t xml:space="preserve">da </w:t>
      </w:r>
      <w:r w:rsidR="008A1165" w:rsidRPr="00365A6A">
        <w:t>eksiklik bulunduğu iddiası kabul edil</w:t>
      </w:r>
      <w:r w:rsidR="00261DC0" w:rsidRPr="00365A6A">
        <w:t>e</w:t>
      </w:r>
      <w:r w:rsidR="008A1165" w:rsidRPr="00365A6A">
        <w:t>mez.</w:t>
      </w:r>
    </w:p>
    <w:p w:rsidR="001F329C" w:rsidRPr="00D455F2" w:rsidRDefault="001F329C" w:rsidP="00F62585"/>
    <w:p w:rsidR="00C92580" w:rsidRPr="00365A6A" w:rsidRDefault="001F329C" w:rsidP="00365A6A">
      <w:r>
        <w:tab/>
      </w:r>
      <w:r w:rsidR="000A29E1" w:rsidRPr="000A29E1">
        <w:t xml:space="preserve">Bilişim sistemi veya bilişim verilerine el </w:t>
      </w:r>
      <w:r w:rsidR="008C1CC5">
        <w:t>konulduktan</w:t>
      </w:r>
      <w:r w:rsidR="000A29E1" w:rsidRPr="000A29E1">
        <w:t xml:space="preserve"> sonra 24 saat içerisinde M</w:t>
      </w:r>
      <w:r>
        <w:t xml:space="preserve">ahkeme kararı </w:t>
      </w:r>
      <w:r w:rsidR="008C1CC5">
        <w:t>elde edilmediği</w:t>
      </w:r>
      <w:r>
        <w:t xml:space="preserve"> takdirde</w:t>
      </w:r>
      <w:r w:rsidR="000A29E1" w:rsidRPr="000A29E1">
        <w:t xml:space="preserve"> el konulan</w:t>
      </w:r>
      <w:r>
        <w:t xml:space="preserve"> verilerin </w:t>
      </w:r>
      <w:r w:rsidR="000A29E1" w:rsidRPr="00D455F2">
        <w:t>iade edil</w:t>
      </w:r>
      <w:r w:rsidR="00D65FEC" w:rsidRPr="00D455F2">
        <w:t xml:space="preserve">mesi gerekir. </w:t>
      </w:r>
      <w:r w:rsidR="008C1CC5" w:rsidRPr="00365A6A">
        <w:t xml:space="preserve">Mahkeme emri neticesinde el konulan veya el konulmasına devam edilen eşyaların </w:t>
      </w:r>
      <w:r w:rsidR="00D65FEC" w:rsidRPr="00365A6A">
        <w:t xml:space="preserve">veya </w:t>
      </w:r>
      <w:r w:rsidR="006651C0">
        <w:t>e</w:t>
      </w:r>
      <w:r w:rsidR="00993EC4" w:rsidRPr="00365A6A">
        <w:t>mare</w:t>
      </w:r>
      <w:r w:rsidR="00D65FEC" w:rsidRPr="00365A6A">
        <w:t>lerin</w:t>
      </w:r>
      <w:r w:rsidR="00993EC4" w:rsidRPr="00365A6A">
        <w:t xml:space="preserve"> iadesi için </w:t>
      </w:r>
      <w:r w:rsidRPr="00365A6A">
        <w:t xml:space="preserve">de </w:t>
      </w:r>
      <w:r w:rsidR="008A1165" w:rsidRPr="00365A6A">
        <w:t>yukarıda izah edildiği şekilde</w:t>
      </w:r>
      <w:r w:rsidR="006651C0">
        <w:t xml:space="preserve"> yürürlükteki</w:t>
      </w:r>
      <w:r w:rsidR="008A1165" w:rsidRPr="00365A6A">
        <w:t xml:space="preserve"> </w:t>
      </w:r>
      <w:r w:rsidRPr="00365A6A">
        <w:t>mevzuatta</w:t>
      </w:r>
      <w:r w:rsidR="00993EC4" w:rsidRPr="00365A6A">
        <w:t xml:space="preserve"> Mahkemeye müracaat hakkı bulunmaktadır.</w:t>
      </w:r>
      <w:r w:rsidR="005C39CD" w:rsidRPr="00365A6A">
        <w:t xml:space="preserve"> </w:t>
      </w:r>
      <w:r w:rsidR="008A1165" w:rsidRPr="00365A6A">
        <w:t>Bu nedenle</w:t>
      </w:r>
      <w:r w:rsidR="006651C0">
        <w:t>,</w:t>
      </w:r>
      <w:r w:rsidR="008A1165" w:rsidRPr="00365A6A">
        <w:t xml:space="preserve"> bu başlık altında</w:t>
      </w:r>
      <w:r w:rsidR="006651C0">
        <w:t>ki</w:t>
      </w:r>
      <w:r w:rsidR="008A1165" w:rsidRPr="00365A6A">
        <w:t xml:space="preserve"> Anayasaya aykırılık</w:t>
      </w:r>
      <w:r w:rsidR="00AD22A5" w:rsidRPr="00365A6A">
        <w:t xml:space="preserve"> </w:t>
      </w:r>
      <w:r w:rsidR="008A1165" w:rsidRPr="00365A6A">
        <w:t xml:space="preserve">iddiaları </w:t>
      </w:r>
      <w:r w:rsidR="008C1CC5" w:rsidRPr="00365A6A">
        <w:t xml:space="preserve">da </w:t>
      </w:r>
      <w:r w:rsidR="008A1165" w:rsidRPr="00365A6A">
        <w:t>reddedil</w:t>
      </w:r>
      <w:r w:rsidR="008C1CC5" w:rsidRPr="00365A6A">
        <w:t>melid</w:t>
      </w:r>
      <w:r w:rsidR="008A1165" w:rsidRPr="00365A6A">
        <w:t>ir.</w:t>
      </w:r>
    </w:p>
    <w:p w:rsidR="00D93C22" w:rsidRDefault="00D93C22" w:rsidP="00D93C22">
      <w:pPr>
        <w:spacing w:line="240" w:lineRule="auto"/>
        <w:ind w:left="567" w:right="567"/>
        <w:rPr>
          <w:b/>
        </w:rPr>
      </w:pPr>
    </w:p>
    <w:p w:rsidR="004E18CD" w:rsidRDefault="004E18CD" w:rsidP="004E18CD"/>
    <w:p w:rsidR="00F62585" w:rsidRDefault="005C39CD" w:rsidP="00F62585">
      <w:r>
        <w:lastRenderedPageBreak/>
        <w:t xml:space="preserve">     </w:t>
      </w:r>
      <w:r w:rsidR="008C1CC5">
        <w:t>Dolayısı</w:t>
      </w:r>
      <w:r w:rsidR="00AA46B2">
        <w:t>yla</w:t>
      </w:r>
      <w:r w:rsidR="008C1CC5">
        <w:t xml:space="preserve"> </w:t>
      </w:r>
      <w:r w:rsidR="006651C0">
        <w:t>32/2020 sayılı Y</w:t>
      </w:r>
      <w:r w:rsidR="00892B91" w:rsidRPr="00D455F2">
        <w:t>asa</w:t>
      </w:r>
      <w:r w:rsidR="006651C0">
        <w:t>’</w:t>
      </w:r>
      <w:r w:rsidR="00892B91" w:rsidRPr="00D455F2">
        <w:t>nın</w:t>
      </w:r>
      <w:r w:rsidR="00BF09E1">
        <w:t xml:space="preserve"> </w:t>
      </w:r>
      <w:r w:rsidR="00F62585" w:rsidRPr="00D455F2">
        <w:t>14’üncü</w:t>
      </w:r>
      <w:r w:rsidR="00F62585">
        <w:t xml:space="preserve"> madde</w:t>
      </w:r>
      <w:r w:rsidR="00892B91">
        <w:t>si</w:t>
      </w:r>
      <w:r w:rsidR="00F62585">
        <w:t xml:space="preserve">nin (1)’nci fıkrası </w:t>
      </w:r>
      <w:r w:rsidR="006651C0">
        <w:t>uyarınca herhangi bir suç dolayısıyla</w:t>
      </w:r>
      <w:r w:rsidR="00F62585">
        <w:t xml:space="preserve"> yapılan soruşturma maksatları için zanlının veya sanığın kullandığı </w:t>
      </w:r>
      <w:r w:rsidR="004A534E">
        <w:t xml:space="preserve">bilişim sistemi ve/veya </w:t>
      </w:r>
      <w:r w:rsidR="004A534E" w:rsidRPr="00D455F2">
        <w:t xml:space="preserve">bilişim verisine </w:t>
      </w:r>
      <w:r w:rsidR="008C1CC5" w:rsidRPr="00365A6A">
        <w:t xml:space="preserve">Ceza Muhakemeleri Usulü Yasası </w:t>
      </w:r>
      <w:r w:rsidR="006651C0">
        <w:t>kuralları altında el konulması</w:t>
      </w:r>
      <w:r w:rsidR="008C1CC5" w:rsidRPr="00365A6A">
        <w:t xml:space="preserve"> ve el koyma işleminden </w:t>
      </w:r>
      <w:r w:rsidR="006651C0">
        <w:t xml:space="preserve">itibaren </w:t>
      </w:r>
      <w:r w:rsidR="008C1CC5" w:rsidRPr="00365A6A">
        <w:t>24 saat içerisinde Mahkeme emri ile de el konulma kararı alınması neticesinde bilişim sistem</w:t>
      </w:r>
      <w:r w:rsidR="006651C0">
        <w:t>i</w:t>
      </w:r>
      <w:r w:rsidR="008C1CC5" w:rsidRPr="00365A6A">
        <w:t xml:space="preserve"> veya bilişim verilerine </w:t>
      </w:r>
      <w:r w:rsidR="006651C0">
        <w:t>el koyma sürecinin devam etmesi</w:t>
      </w:r>
      <w:r w:rsidR="008C1CC5" w:rsidRPr="00365A6A">
        <w:t xml:space="preserve">,  </w:t>
      </w:r>
      <w:r w:rsidR="00F62585" w:rsidRPr="00365A6A">
        <w:t>2</w:t>
      </w:r>
      <w:r w:rsidR="00F62585" w:rsidRPr="00D455F2">
        <w:t xml:space="preserve">4 saat içerisinde Mahkeme kararı alınmaması </w:t>
      </w:r>
      <w:r w:rsidR="000C1FCD" w:rsidRPr="00D455F2">
        <w:t>halinde</w:t>
      </w:r>
      <w:r w:rsidR="001E29AD">
        <w:t xml:space="preserve"> ise</w:t>
      </w:r>
      <w:r w:rsidR="00BF09E1">
        <w:t xml:space="preserve"> </w:t>
      </w:r>
      <w:r w:rsidR="001E29AD">
        <w:t>el konulan eşyaların</w:t>
      </w:r>
      <w:r w:rsidR="000C1FCD" w:rsidRPr="00D455F2">
        <w:t xml:space="preserve"> iade </w:t>
      </w:r>
      <w:r w:rsidR="006651C0">
        <w:t>edilmesi işlemlerinin,</w:t>
      </w:r>
      <w:r w:rsidR="008C1CC5">
        <w:t xml:space="preserve"> </w:t>
      </w:r>
      <w:r w:rsidR="00A40DD5" w:rsidRPr="00D455F2">
        <w:t>Anayasa’n</w:t>
      </w:r>
      <w:r w:rsidR="00C92580" w:rsidRPr="00D455F2">
        <w:t>ı</w:t>
      </w:r>
      <w:r w:rsidR="00A40DD5" w:rsidRPr="00D455F2">
        <w:t>n 19</w:t>
      </w:r>
      <w:r w:rsidR="006651C0">
        <w:t xml:space="preserve">. maddesinin </w:t>
      </w:r>
      <w:r w:rsidR="00A40DD5" w:rsidRPr="00D455F2">
        <w:t>(2)</w:t>
      </w:r>
      <w:r w:rsidR="006651C0">
        <w:t>. fıkrasında</w:t>
      </w:r>
      <w:r w:rsidR="00A40DD5" w:rsidRPr="00D455F2">
        <w:t xml:space="preserve"> </w:t>
      </w:r>
      <w:r w:rsidR="00C92580" w:rsidRPr="00D455F2">
        <w:t>d</w:t>
      </w:r>
      <w:r w:rsidR="006651C0">
        <w:t>a</w:t>
      </w:r>
      <w:r w:rsidR="00C92580" w:rsidRPr="00D455F2">
        <w:t xml:space="preserve"> </w:t>
      </w:r>
      <w:r w:rsidR="008A1165">
        <w:t xml:space="preserve">bu işlemlerin </w:t>
      </w:r>
      <w:r w:rsidR="008A1165" w:rsidRPr="00365A6A">
        <w:t>yapılmasını sağlayacak koşullar yer aldığından</w:t>
      </w:r>
      <w:r w:rsidR="006651C0">
        <w:t>,</w:t>
      </w:r>
      <w:r>
        <w:rPr>
          <w:b/>
        </w:rPr>
        <w:t xml:space="preserve"> </w:t>
      </w:r>
      <w:r w:rsidR="005B11CE">
        <w:t xml:space="preserve">Anayasanın </w:t>
      </w:r>
      <w:r w:rsidR="000C1FCD" w:rsidRPr="00D455F2">
        <w:t>19.</w:t>
      </w:r>
      <w:r w:rsidR="00BF09E1">
        <w:t xml:space="preserve"> </w:t>
      </w:r>
      <w:r w:rsidR="000C1FCD" w:rsidRPr="00D455F2">
        <w:t>madde</w:t>
      </w:r>
      <w:r w:rsidR="005B11CE">
        <w:t>sine</w:t>
      </w:r>
      <w:r w:rsidR="000C1FCD" w:rsidRPr="00D455F2">
        <w:t xml:space="preserve"> aykırılı</w:t>
      </w:r>
      <w:r w:rsidR="00892B91" w:rsidRPr="00D455F2">
        <w:t>ğı</w:t>
      </w:r>
      <w:r w:rsidR="00BF09E1">
        <w:t xml:space="preserve"> </w:t>
      </w:r>
      <w:r w:rsidR="006651C0">
        <w:t>yoktur</w:t>
      </w:r>
      <w:r w:rsidR="000C1FCD" w:rsidRPr="00D455F2">
        <w:t>.</w:t>
      </w:r>
    </w:p>
    <w:p w:rsidR="006651C0" w:rsidRDefault="006651C0" w:rsidP="00F62585"/>
    <w:p w:rsidR="006651C0" w:rsidRPr="00D455F2" w:rsidRDefault="006651C0" w:rsidP="00F62585">
      <w:r>
        <w:tab/>
        <w:t xml:space="preserve">Bu nedenle, Yasa’nın 14. maddesinin (1)’nci fıkrasının Anayasa’nın 19. maddesine aykırı olmadığına karar verilir. </w:t>
      </w:r>
    </w:p>
    <w:p w:rsidR="000C1FCD" w:rsidRPr="00D455F2" w:rsidRDefault="000C1FCD" w:rsidP="00F62585"/>
    <w:p w:rsidR="000C1FCD" w:rsidRPr="00D455F2" w:rsidRDefault="000C1FCD" w:rsidP="00F62585">
      <w:r w:rsidRPr="00D455F2">
        <w:tab/>
      </w:r>
      <w:r w:rsidR="00892B91" w:rsidRPr="00D455F2">
        <w:t xml:space="preserve">32/2020 sayılı </w:t>
      </w:r>
      <w:r w:rsidR="001E29AD">
        <w:t>Y</w:t>
      </w:r>
      <w:r w:rsidR="00892B91" w:rsidRPr="00D455F2">
        <w:t>asanın</w:t>
      </w:r>
      <w:r w:rsidR="00BF09E1">
        <w:t xml:space="preserve"> </w:t>
      </w:r>
      <w:r w:rsidRPr="00D455F2">
        <w:t>14’üncü madde</w:t>
      </w:r>
      <w:r w:rsidR="00892B91" w:rsidRPr="00D455F2">
        <w:t>si</w:t>
      </w:r>
      <w:r w:rsidRPr="00D455F2">
        <w:t xml:space="preserve">nin </w:t>
      </w:r>
      <w:r w:rsidR="006651C0">
        <w:t>(</w:t>
      </w:r>
      <w:r w:rsidRPr="00D455F2">
        <w:t>2</w:t>
      </w:r>
      <w:r w:rsidR="006651C0">
        <w:t>).</w:t>
      </w:r>
      <w:r w:rsidRPr="00D455F2">
        <w:t xml:space="preserve"> fıkrasında yine</w:t>
      </w:r>
      <w:r w:rsidR="006651C0">
        <w:t>,</w:t>
      </w:r>
      <w:r w:rsidRPr="00D455F2">
        <w:t xml:space="preserve"> suç dolayısıyl</w:t>
      </w:r>
      <w:r w:rsidR="006651C0">
        <w:t>a</w:t>
      </w:r>
      <w:r w:rsidRPr="00D455F2">
        <w:t xml:space="preserve"> yapılan soruşturma maksatları için </w:t>
      </w:r>
      <w:r w:rsidR="00E54525">
        <w:t>(</w:t>
      </w:r>
      <w:r w:rsidR="001E29AD">
        <w:t>1</w:t>
      </w:r>
      <w:r w:rsidR="00F214AC">
        <w:t>)</w:t>
      </w:r>
      <w:r w:rsidR="001E29AD">
        <w:t>. fıkrada verilen yetkiler</w:t>
      </w:r>
      <w:r w:rsidR="00892B91" w:rsidRPr="00D455F2">
        <w:t>, bilişim sistemine ve/veya bilişim verilerine el</w:t>
      </w:r>
      <w:r w:rsidR="00BF09E1">
        <w:t xml:space="preserve"> </w:t>
      </w:r>
      <w:r w:rsidR="00892B91" w:rsidRPr="00D455F2">
        <w:t xml:space="preserve">konmadan </w:t>
      </w:r>
      <w:r w:rsidR="005B11CE">
        <w:t xml:space="preserve">da </w:t>
      </w:r>
      <w:r w:rsidR="00892B91" w:rsidRPr="00D455F2">
        <w:t>kullanılabil</w:t>
      </w:r>
      <w:r w:rsidR="008C1CC5">
        <w:t>mekted</w:t>
      </w:r>
      <w:r w:rsidR="00892B91" w:rsidRPr="00D455F2">
        <w:t>ir. El konmadığı için de imajı alınan verilerin listesi</w:t>
      </w:r>
      <w:r w:rsidR="002F445D">
        <w:t xml:space="preserve"> ve öz değeri zanlı veya sanığa</w:t>
      </w:r>
      <w:r w:rsidR="00892B91" w:rsidRPr="00D455F2">
        <w:t xml:space="preserve"> veya vekiline teslim edilerek tutanak tutulur</w:t>
      </w:r>
      <w:r w:rsidR="002F445D">
        <w:t xml:space="preserve"> ve imza alınır. </w:t>
      </w:r>
      <w:r w:rsidR="008C1CC5">
        <w:t>14. m</w:t>
      </w:r>
      <w:r w:rsidR="00892B91" w:rsidRPr="00D455F2">
        <w:t xml:space="preserve">addenin </w:t>
      </w:r>
      <w:r w:rsidR="002F445D">
        <w:t>(</w:t>
      </w:r>
      <w:r w:rsidR="00892B91" w:rsidRPr="00D455F2">
        <w:t>2</w:t>
      </w:r>
      <w:r w:rsidR="002F445D">
        <w:t>)</w:t>
      </w:r>
      <w:r w:rsidR="00892B91" w:rsidRPr="00D455F2">
        <w:t xml:space="preserve">. </w:t>
      </w:r>
      <w:r w:rsidR="008C1CC5">
        <w:t>f</w:t>
      </w:r>
      <w:r w:rsidR="00892B91" w:rsidRPr="00D455F2">
        <w:t xml:space="preserve">ıkrasında </w:t>
      </w:r>
      <w:r w:rsidR="002F445D">
        <w:t>verilen yetkilere</w:t>
      </w:r>
      <w:r w:rsidR="00892B91" w:rsidRPr="00D455F2">
        <w:t xml:space="preserve"> </w:t>
      </w:r>
      <w:r w:rsidR="002F445D">
        <w:t>(</w:t>
      </w:r>
      <w:r w:rsidR="00892B91" w:rsidRPr="00D455F2">
        <w:t>1</w:t>
      </w:r>
      <w:r w:rsidR="002F445D">
        <w:t>)</w:t>
      </w:r>
      <w:r w:rsidR="00892B91" w:rsidRPr="00D455F2">
        <w:t xml:space="preserve">. </w:t>
      </w:r>
      <w:r w:rsidR="008C1CC5">
        <w:t>f</w:t>
      </w:r>
      <w:r w:rsidR="00892B91" w:rsidRPr="00D455F2">
        <w:t xml:space="preserve">ıkra </w:t>
      </w:r>
      <w:r w:rsidR="002F445D">
        <w:t>incelenirken detaylı şekilde değinilmiştir. Orada söylenenler aynı</w:t>
      </w:r>
      <w:r w:rsidR="003E6AFD" w:rsidRPr="00D455F2">
        <w:t xml:space="preserve"> şekilde </w:t>
      </w:r>
      <w:r w:rsidR="002F445D">
        <w:t>(</w:t>
      </w:r>
      <w:r w:rsidR="003E6AFD" w:rsidRPr="00D455F2">
        <w:t>2</w:t>
      </w:r>
      <w:r w:rsidR="002F445D">
        <w:t>)</w:t>
      </w:r>
      <w:r w:rsidR="003E6AFD" w:rsidRPr="00D455F2">
        <w:t xml:space="preserve">. </w:t>
      </w:r>
      <w:r w:rsidR="008C1CC5">
        <w:t>f</w:t>
      </w:r>
      <w:r w:rsidR="003E6AFD" w:rsidRPr="00D455F2">
        <w:t>ıkra için de</w:t>
      </w:r>
      <w:r w:rsidR="002F445D">
        <w:t xml:space="preserve"> tekrarlanır ve 32/2020 sayılı Y</w:t>
      </w:r>
      <w:r w:rsidR="003E6AFD" w:rsidRPr="00D455F2">
        <w:t>asa</w:t>
      </w:r>
      <w:r w:rsidR="002F445D">
        <w:t>’</w:t>
      </w:r>
      <w:r w:rsidR="003E6AFD" w:rsidRPr="00D455F2">
        <w:t xml:space="preserve">nın 14. </w:t>
      </w:r>
      <w:r w:rsidR="008C1CC5">
        <w:t>m</w:t>
      </w:r>
      <w:r w:rsidR="003E6AFD" w:rsidRPr="00D455F2">
        <w:t xml:space="preserve">addesinin </w:t>
      </w:r>
      <w:r w:rsidR="002F445D">
        <w:t>(</w:t>
      </w:r>
      <w:r w:rsidR="003E6AFD" w:rsidRPr="00D455F2">
        <w:t>2</w:t>
      </w:r>
      <w:r w:rsidR="002F445D">
        <w:t>)</w:t>
      </w:r>
      <w:r w:rsidR="003E6AFD" w:rsidRPr="00D455F2">
        <w:t xml:space="preserve">. </w:t>
      </w:r>
      <w:r w:rsidR="00BF09E1">
        <w:t>f</w:t>
      </w:r>
      <w:r w:rsidR="003E6AFD" w:rsidRPr="00D455F2">
        <w:t>ıkrasın</w:t>
      </w:r>
      <w:r w:rsidR="00BF09E1">
        <w:t xml:space="preserve">da yer alan hususlar </w:t>
      </w:r>
      <w:r w:rsidR="000566B5" w:rsidRPr="00D455F2">
        <w:t>Anayasa’nın</w:t>
      </w:r>
      <w:r w:rsidR="00BF09E1">
        <w:t xml:space="preserve"> </w:t>
      </w:r>
      <w:r w:rsidRPr="00D455F2">
        <w:t xml:space="preserve">19. </w:t>
      </w:r>
      <w:r w:rsidR="008C1CC5">
        <w:t>m</w:t>
      </w:r>
      <w:r w:rsidRPr="00D455F2">
        <w:t>adde</w:t>
      </w:r>
      <w:r w:rsidR="000566B5" w:rsidRPr="00D455F2">
        <w:t>sin</w:t>
      </w:r>
      <w:r w:rsidR="008C1CC5">
        <w:t xml:space="preserve">in </w:t>
      </w:r>
      <w:r w:rsidR="00A40DD5" w:rsidRPr="00D455F2">
        <w:t>(2)</w:t>
      </w:r>
      <w:r w:rsidR="002F445D">
        <w:t>.</w:t>
      </w:r>
      <w:r w:rsidR="008C1CC5">
        <w:t xml:space="preserve"> fıkrası kapsamında olduğundan</w:t>
      </w:r>
      <w:r w:rsidR="002F445D">
        <w:t>,</w:t>
      </w:r>
      <w:r w:rsidR="008C1CC5">
        <w:t xml:space="preserve"> 14. maddenin </w:t>
      </w:r>
      <w:r w:rsidR="002F445D">
        <w:t>(</w:t>
      </w:r>
      <w:r w:rsidR="008C1CC5">
        <w:t>2</w:t>
      </w:r>
      <w:r w:rsidR="002F445D">
        <w:t>)</w:t>
      </w:r>
      <w:r w:rsidR="008C1CC5">
        <w:t xml:space="preserve">. fıkrasının da Anayasa’nın 19. maddesine </w:t>
      </w:r>
      <w:r w:rsidR="00E94C09">
        <w:t>aykırı</w:t>
      </w:r>
      <w:r w:rsidR="008C1CC5">
        <w:t xml:space="preserve"> olmadığına karar verilir</w:t>
      </w:r>
      <w:r w:rsidRPr="00D455F2">
        <w:t xml:space="preserve">. </w:t>
      </w:r>
    </w:p>
    <w:p w:rsidR="000C1FCD" w:rsidRPr="00D455F2" w:rsidRDefault="000C1FCD" w:rsidP="00F62585"/>
    <w:p w:rsidR="000C1FCD" w:rsidRPr="00FA503D" w:rsidRDefault="000C1FCD" w:rsidP="00F62585">
      <w:pPr>
        <w:rPr>
          <w:b/>
        </w:rPr>
      </w:pPr>
      <w:r w:rsidRPr="00D455F2">
        <w:tab/>
      </w:r>
      <w:r w:rsidR="00FA503D">
        <w:t xml:space="preserve">32/2020 sayılı </w:t>
      </w:r>
      <w:r w:rsidR="002F445D">
        <w:t>Y</w:t>
      </w:r>
      <w:r w:rsidR="00FA503D">
        <w:t>asa</w:t>
      </w:r>
      <w:r w:rsidR="002F445D">
        <w:t>’</w:t>
      </w:r>
      <w:r w:rsidR="00FA503D">
        <w:t>nın 14. m</w:t>
      </w:r>
      <w:r w:rsidR="003E6AFD" w:rsidRPr="00D455F2">
        <w:t xml:space="preserve">addesinin </w:t>
      </w:r>
      <w:r w:rsidR="002F445D">
        <w:t>(</w:t>
      </w:r>
      <w:r w:rsidRPr="00D455F2">
        <w:t>3</w:t>
      </w:r>
      <w:r w:rsidR="002F445D">
        <w:t>).</w:t>
      </w:r>
      <w:r w:rsidRPr="00D455F2">
        <w:t xml:space="preserve"> fıkra</w:t>
      </w:r>
      <w:r w:rsidR="003E6AFD" w:rsidRPr="00D455F2">
        <w:t>sı</w:t>
      </w:r>
      <w:r w:rsidR="00BF09E1">
        <w:t xml:space="preserve"> </w:t>
      </w:r>
      <w:r w:rsidRPr="00365A6A">
        <w:t xml:space="preserve">el koyma yetkisi altında </w:t>
      </w:r>
      <w:r w:rsidR="005B11CE" w:rsidRPr="00365A6A">
        <w:t xml:space="preserve">alınan bilişim sistemi veya bilişim verilerinin yedeklenmesinin yapılması ve ayrıca gerekli  </w:t>
      </w:r>
      <w:r w:rsidRPr="00365A6A">
        <w:lastRenderedPageBreak/>
        <w:t>imajların</w:t>
      </w:r>
      <w:r w:rsidR="005B11CE" w:rsidRPr="00365A6A">
        <w:t xml:space="preserve"> alınması halinde bunların </w:t>
      </w:r>
      <w:r w:rsidR="005A5A9E">
        <w:t>Y</w:t>
      </w:r>
      <w:r w:rsidR="005B11CE">
        <w:t>asa</w:t>
      </w:r>
      <w:r w:rsidR="005A5A9E">
        <w:t>’</w:t>
      </w:r>
      <w:r w:rsidR="005B11CE">
        <w:t xml:space="preserve">da belirtilen süre zarfında </w:t>
      </w:r>
      <w:r w:rsidRPr="00D455F2">
        <w:t xml:space="preserve"> iadesini düzenle</w:t>
      </w:r>
      <w:r w:rsidR="00E94C09">
        <w:t>mek</w:t>
      </w:r>
      <w:r w:rsidR="005B11CE">
        <w:t xml:space="preserve">tedir. İmaj alma ile ilgili söylenenler yedeklenme için de </w:t>
      </w:r>
      <w:r w:rsidR="005A5A9E">
        <w:t xml:space="preserve">aynen </w:t>
      </w:r>
      <w:r w:rsidR="005B11CE">
        <w:t>tekrarlanır. İmajların bilişim sistemi veya bilişim verile</w:t>
      </w:r>
      <w:r w:rsidR="009969B6">
        <w:t>rine el konulan kişilere iadesi</w:t>
      </w:r>
      <w:r w:rsidR="00E94C09">
        <w:t>ni</w:t>
      </w:r>
      <w:r w:rsidR="009969B6">
        <w:t xml:space="preserve"> </w:t>
      </w:r>
      <w:r w:rsidR="009969B6" w:rsidRPr="00365A6A">
        <w:t>düzenlenen bu fıkranın da</w:t>
      </w:r>
      <w:r w:rsidR="005C39CD" w:rsidRPr="00365A6A">
        <w:t xml:space="preserve"> </w:t>
      </w:r>
      <w:r w:rsidR="003E6AFD" w:rsidRPr="00365A6A">
        <w:t xml:space="preserve">Anayasanın </w:t>
      </w:r>
      <w:r w:rsidRPr="00365A6A">
        <w:t>19.</w:t>
      </w:r>
      <w:r w:rsidR="00BF09E1" w:rsidRPr="00365A6A">
        <w:t xml:space="preserve"> </w:t>
      </w:r>
      <w:r w:rsidRPr="00365A6A">
        <w:t>madde</w:t>
      </w:r>
      <w:r w:rsidR="003E6AFD" w:rsidRPr="00365A6A">
        <w:t>sine</w:t>
      </w:r>
      <w:r w:rsidRPr="00365A6A">
        <w:t xml:space="preserve"> aykırı</w:t>
      </w:r>
      <w:r w:rsidR="009969B6" w:rsidRPr="00365A6A">
        <w:t xml:space="preserve"> olmadığına karar verili</w:t>
      </w:r>
      <w:r w:rsidRPr="00365A6A">
        <w:t>r.</w:t>
      </w:r>
    </w:p>
    <w:p w:rsidR="000C1FCD" w:rsidRPr="00D455F2" w:rsidRDefault="000C1FCD" w:rsidP="00F62585"/>
    <w:p w:rsidR="00814345" w:rsidRPr="00D455F2" w:rsidRDefault="000C1FCD" w:rsidP="00814345">
      <w:r>
        <w:tab/>
      </w:r>
      <w:r w:rsidR="004B5290">
        <w:t>32/2020 sayılı Y</w:t>
      </w:r>
      <w:r w:rsidR="009969B6">
        <w:t>asa</w:t>
      </w:r>
      <w:r w:rsidR="004B5290">
        <w:t>’</w:t>
      </w:r>
      <w:r w:rsidR="009969B6">
        <w:t>nın 14. m</w:t>
      </w:r>
      <w:r w:rsidR="003E6AFD" w:rsidRPr="00D455F2">
        <w:t xml:space="preserve">addesinin </w:t>
      </w:r>
      <w:r w:rsidR="004B5290">
        <w:t>(4).</w:t>
      </w:r>
      <w:r w:rsidRPr="00D455F2">
        <w:t xml:space="preserve"> </w:t>
      </w:r>
      <w:r w:rsidR="000566B5" w:rsidRPr="00D455F2">
        <w:t>fıkra</w:t>
      </w:r>
      <w:r w:rsidR="003E6AFD" w:rsidRPr="00D455F2">
        <w:t>sı</w:t>
      </w:r>
      <w:r w:rsidR="00BF09E1">
        <w:t xml:space="preserve"> </w:t>
      </w:r>
      <w:r w:rsidR="006E51D8" w:rsidRPr="00D455F2">
        <w:t>yedeklenmesi yapılan bilişim verilerinin tamamının veya bir kısmının zanlı veya sanığa veya vekiline i</w:t>
      </w:r>
      <w:r w:rsidR="005A5A9E">
        <w:t>ade edilmesi halinde bu veriler</w:t>
      </w:r>
      <w:r w:rsidR="006E51D8" w:rsidRPr="00D455F2">
        <w:t xml:space="preserve"> kullanılarak suç işlenebileceğine dair kuvvetli şüphe bulunması halinde imaj yerine imajın içindeki verilerin matematiksel bir işlemden geçirilmesi sonucu elde edilen bütünsellik değerini içeren elektronik veri</w:t>
      </w:r>
      <w:r w:rsidR="005A5A9E">
        <w:t>nin</w:t>
      </w:r>
      <w:r w:rsidR="006E51D8" w:rsidRPr="00D455F2">
        <w:t xml:space="preserve"> teslim edi</w:t>
      </w:r>
      <w:r w:rsidR="00FA503D">
        <w:t>lmesine olanak tanıyan fıkradır</w:t>
      </w:r>
      <w:r w:rsidR="006E51D8" w:rsidRPr="00D455F2">
        <w:t>. Ayrıca</w:t>
      </w:r>
      <w:r w:rsidR="005A5A9E">
        <w:t xml:space="preserve"> fıkra,</w:t>
      </w:r>
      <w:r w:rsidR="006E51D8" w:rsidRPr="00D455F2">
        <w:t xml:space="preserve"> </w:t>
      </w:r>
      <w:r w:rsidR="005A5A9E">
        <w:t>Y</w:t>
      </w:r>
      <w:r w:rsidR="006E51D8" w:rsidRPr="00D455F2">
        <w:t>asa</w:t>
      </w:r>
      <w:r w:rsidR="005A5A9E">
        <w:t>’</w:t>
      </w:r>
      <w:r w:rsidR="006E51D8" w:rsidRPr="00D455F2">
        <w:t>da belirtilen suçların işlenmesine yarayan özel amaçlı üretilmiş cihazların dava sonuna kadar iade edilemeyeceği</w:t>
      </w:r>
      <w:r w:rsidR="005A5A9E">
        <w:t xml:space="preserve"> düzenlemesi</w:t>
      </w:r>
      <w:r w:rsidR="006E51D8" w:rsidRPr="00D455F2">
        <w:t>ne</w:t>
      </w:r>
      <w:r w:rsidR="005A5A9E">
        <w:t xml:space="preserve"> de</w:t>
      </w:r>
      <w:r w:rsidR="006E51D8" w:rsidRPr="00D455F2">
        <w:t xml:space="preserve"> yer ver</w:t>
      </w:r>
      <w:r w:rsidR="005A5A9E">
        <w:t>mekted</w:t>
      </w:r>
      <w:r w:rsidR="006E51D8" w:rsidRPr="00D455F2">
        <w:t>ir.</w:t>
      </w:r>
      <w:r w:rsidR="00CE64DD" w:rsidRPr="00D455F2">
        <w:t xml:space="preserve"> Madde </w:t>
      </w:r>
      <w:r w:rsidR="006E51D8" w:rsidRPr="00D455F2">
        <w:t>14(1) altında imaj alınması ve veriler ile ilgili işlemlerin Mahkeme</w:t>
      </w:r>
      <w:r w:rsidR="00BF09E1">
        <w:t xml:space="preserve"> </w:t>
      </w:r>
      <w:r w:rsidR="006E51D8" w:rsidRPr="00D455F2">
        <w:t>kararı ile yapılacağı gerç</w:t>
      </w:r>
      <w:r w:rsidR="009969B6">
        <w:t xml:space="preserve">eği ışığında bu fıkra için  </w:t>
      </w:r>
      <w:r w:rsidR="005A5A9E">
        <w:t>(</w:t>
      </w:r>
      <w:r w:rsidR="009969B6">
        <w:t>1</w:t>
      </w:r>
      <w:r w:rsidR="005A5A9E">
        <w:t>)</w:t>
      </w:r>
      <w:r w:rsidR="009969B6">
        <w:t>. f</w:t>
      </w:r>
      <w:r w:rsidR="006E51D8" w:rsidRPr="00D455F2">
        <w:t>ıkra için söylenenler aynen tekrarlanır</w:t>
      </w:r>
      <w:r w:rsidR="00814345" w:rsidRPr="00D455F2">
        <w:t xml:space="preserve"> ve </w:t>
      </w:r>
      <w:r w:rsidR="005A5A9E">
        <w:t>(</w:t>
      </w:r>
      <w:r w:rsidR="00814345" w:rsidRPr="00D455F2">
        <w:t>4</w:t>
      </w:r>
      <w:r w:rsidR="005A5A9E">
        <w:t>)</w:t>
      </w:r>
      <w:r w:rsidR="00814345" w:rsidRPr="00D455F2">
        <w:t xml:space="preserve">. fıkranın </w:t>
      </w:r>
      <w:r w:rsidR="009969B6">
        <w:t xml:space="preserve">bu kısmının </w:t>
      </w:r>
      <w:r w:rsidR="00814345" w:rsidRPr="00D455F2">
        <w:t>Anayasanın 19.</w:t>
      </w:r>
      <w:r w:rsidR="00BF09E1">
        <w:t xml:space="preserve"> </w:t>
      </w:r>
      <w:r w:rsidR="00814345" w:rsidRPr="00D455F2">
        <w:t xml:space="preserve">maddesine aykırılığı </w:t>
      </w:r>
      <w:r w:rsidR="00BF09E1">
        <w:t>olmadığına karar veri</w:t>
      </w:r>
      <w:r w:rsidR="005A5A9E">
        <w:t>li</w:t>
      </w:r>
      <w:r w:rsidR="00BF09E1">
        <w:t>r</w:t>
      </w:r>
      <w:r w:rsidR="00814345" w:rsidRPr="00D455F2">
        <w:t>.</w:t>
      </w:r>
    </w:p>
    <w:p w:rsidR="00F43AD3" w:rsidRPr="00D455F2" w:rsidRDefault="00F43AD3" w:rsidP="00814345"/>
    <w:p w:rsidR="00814345" w:rsidRPr="00365A6A" w:rsidRDefault="005C39CD" w:rsidP="00F62585">
      <w:r>
        <w:t xml:space="preserve">     </w:t>
      </w:r>
      <w:r w:rsidR="006E51D8" w:rsidRPr="00D455F2">
        <w:t>Özel amaçlı üretilmiş araçların ne oldukları</w:t>
      </w:r>
      <w:r w:rsidR="009969B6">
        <w:t>nın</w:t>
      </w:r>
      <w:r w:rsidR="006E51D8" w:rsidRPr="00D455F2">
        <w:t xml:space="preserve"> yasad</w:t>
      </w:r>
      <w:r w:rsidR="009969B6">
        <w:t>a belirtilmemiş olduğu doğrudur. Esasen</w:t>
      </w:r>
      <w:r w:rsidR="005A5A9E">
        <w:t>,</w:t>
      </w:r>
      <w:r w:rsidR="006E51D8" w:rsidRPr="00D455F2">
        <w:t xml:space="preserve"> bu özel</w:t>
      </w:r>
      <w:r w:rsidR="00513B76">
        <w:t xml:space="preserve"> amaçlı</w:t>
      </w:r>
      <w:r w:rsidR="006E51D8" w:rsidRPr="00D455F2">
        <w:t xml:space="preserve"> üretil</w:t>
      </w:r>
      <w:r w:rsidR="005A5A9E">
        <w:t>miş araçların ne olacağının tesp</w:t>
      </w:r>
      <w:r w:rsidR="006E51D8" w:rsidRPr="00D455F2">
        <w:t xml:space="preserve">iti mümkün değildir. </w:t>
      </w:r>
      <w:r w:rsidR="009969B6" w:rsidRPr="00365A6A">
        <w:t>İsminde belirtildiği gibi elde edilmek istene</w:t>
      </w:r>
      <w:r w:rsidR="00FA503D" w:rsidRPr="00365A6A">
        <w:t>n neticeye yönelik tasarlanan bir</w:t>
      </w:r>
      <w:r w:rsidR="009969B6" w:rsidRPr="00365A6A">
        <w:t xml:space="preserve"> üründen</w:t>
      </w:r>
      <w:r w:rsidR="005E6D44" w:rsidRPr="00365A6A">
        <w:t xml:space="preserve"> </w:t>
      </w:r>
      <w:r w:rsidR="009969B6" w:rsidRPr="00365A6A">
        <w:t>bahsedilmektedir.</w:t>
      </w:r>
      <w:r w:rsidRPr="00365A6A">
        <w:t xml:space="preserve"> </w:t>
      </w:r>
      <w:r w:rsidR="006E51D8" w:rsidRPr="00D455F2">
        <w:t>Yapılmak istenilen</w:t>
      </w:r>
      <w:r w:rsidR="005E6D44">
        <w:t xml:space="preserve"> </w:t>
      </w:r>
      <w:r w:rsidR="00513B76">
        <w:t>maksad</w:t>
      </w:r>
      <w:r w:rsidR="006E51D8" w:rsidRPr="00D455F2">
        <w:t>a odaklanmış bir aletin tefsiri</w:t>
      </w:r>
      <w:r w:rsidR="00513B76">
        <w:t>nin</w:t>
      </w:r>
      <w:r w:rsidR="006E51D8" w:rsidRPr="00D455F2">
        <w:t xml:space="preserve"> önceden yapılması mümkün değildir, o nedenle</w:t>
      </w:r>
      <w:r w:rsidR="005E6D44">
        <w:t xml:space="preserve"> </w:t>
      </w:r>
      <w:r w:rsidR="009969B6" w:rsidRPr="00365A6A">
        <w:t>bu tür ürünlerin</w:t>
      </w:r>
      <w:r w:rsidR="006E51D8" w:rsidRPr="00D455F2">
        <w:t xml:space="preserve"> genel bir tanımlama ile yasada yer alması </w:t>
      </w:r>
      <w:r w:rsidR="003743EB" w:rsidRPr="00D455F2">
        <w:t>yeterli</w:t>
      </w:r>
      <w:r w:rsidR="009969B6">
        <w:t xml:space="preserve"> kabul edilmelidir</w:t>
      </w:r>
      <w:r w:rsidR="006E51D8" w:rsidRPr="00D455F2">
        <w:t xml:space="preserve">.  </w:t>
      </w:r>
      <w:r w:rsidR="009969B6" w:rsidRPr="00365A6A">
        <w:t>N</w:t>
      </w:r>
      <w:r w:rsidR="00CE64DD" w:rsidRPr="00365A6A">
        <w:t>ormal prosedürde bir emarenin iadesi</w:t>
      </w:r>
      <w:r w:rsidR="005E6D44" w:rsidRPr="00365A6A">
        <w:t>,</w:t>
      </w:r>
      <w:r w:rsidR="00CE64DD" w:rsidRPr="00365A6A">
        <w:t xml:space="preserve"> davada ibraz edilmişse Mahkemenin, soruşturma safhası</w:t>
      </w:r>
      <w:r w:rsidR="00586054" w:rsidRPr="00365A6A">
        <w:t>nda</w:t>
      </w:r>
      <w:r w:rsidR="009969B6" w:rsidRPr="00365A6A">
        <w:t xml:space="preserve"> el konulmuşsa</w:t>
      </w:r>
      <w:r w:rsidR="005E6D44" w:rsidRPr="00365A6A">
        <w:t xml:space="preserve">, </w:t>
      </w:r>
      <w:r w:rsidR="00513B76">
        <w:t>Baş</w:t>
      </w:r>
      <w:r w:rsidR="00CE64DD" w:rsidRPr="00365A6A">
        <w:t>savcılığın</w:t>
      </w:r>
      <w:r w:rsidR="009969B6" w:rsidRPr="00365A6A">
        <w:t xml:space="preserve"> direktifi ile mümkündür</w:t>
      </w:r>
      <w:r w:rsidR="00586054" w:rsidRPr="00365A6A">
        <w:t>.</w:t>
      </w:r>
      <w:r w:rsidR="005E6D44" w:rsidRPr="00365A6A">
        <w:t xml:space="preserve"> </w:t>
      </w:r>
      <w:r w:rsidR="00FA503D" w:rsidRPr="00365A6A">
        <w:t>Genelde dava</w:t>
      </w:r>
      <w:r w:rsidR="005E6D44" w:rsidRPr="00365A6A">
        <w:t xml:space="preserve"> </w:t>
      </w:r>
      <w:r w:rsidR="009969B6" w:rsidRPr="00365A6A">
        <w:t xml:space="preserve">için önem arzeden </w:t>
      </w:r>
      <w:r w:rsidR="00586054" w:rsidRPr="00365A6A">
        <w:lastRenderedPageBreak/>
        <w:t xml:space="preserve">eşyalar </w:t>
      </w:r>
      <w:r w:rsidR="009969B6" w:rsidRPr="00365A6A">
        <w:t xml:space="preserve">Mahkemeye emare olarak ibraz edilir. O safhaya kadar </w:t>
      </w:r>
      <w:r w:rsidR="00586054" w:rsidRPr="00365A6A">
        <w:t>poliste tutulur ve ancak dava son</w:t>
      </w:r>
      <w:r w:rsidR="009969B6" w:rsidRPr="00365A6A">
        <w:t>unda Mahkeme o eşyanın iadesine</w:t>
      </w:r>
      <w:r w:rsidR="00586054" w:rsidRPr="00365A6A">
        <w:t xml:space="preserve">, imhasına veya müsaderesine emir verebilir. </w:t>
      </w:r>
      <w:r w:rsidR="009969B6" w:rsidRPr="00365A6A">
        <w:t>Emare yapılmayan eşyalar ise po</w:t>
      </w:r>
      <w:r w:rsidR="00FA503D" w:rsidRPr="00365A6A">
        <w:t>l</w:t>
      </w:r>
      <w:r w:rsidR="00513B76">
        <w:t xml:space="preserve">iste tutulur. Bu eşyaların </w:t>
      </w:r>
      <w:r w:rsidR="009969B6" w:rsidRPr="00365A6A">
        <w:t>iadesi</w:t>
      </w:r>
      <w:r w:rsidR="00513B76">
        <w:t xml:space="preserve"> için sahiplerini</w:t>
      </w:r>
      <w:r w:rsidR="009969B6" w:rsidRPr="00365A6A">
        <w:t xml:space="preserve">n müracaat hakkı vardır.  </w:t>
      </w:r>
      <w:r w:rsidR="00586054" w:rsidRPr="00365A6A">
        <w:t xml:space="preserve">Ancak huzurumuzdaki </w:t>
      </w:r>
      <w:r w:rsidR="00513B76">
        <w:t>davada yasa koyucu her hal ve kâ</w:t>
      </w:r>
      <w:r w:rsidR="00586054" w:rsidRPr="00365A6A">
        <w:t xml:space="preserve">rda özel amaç ile üretilmiş araçların Mahkeme veya </w:t>
      </w:r>
      <w:r w:rsidR="00513B76">
        <w:t>Baş</w:t>
      </w:r>
      <w:r w:rsidR="00586054" w:rsidRPr="00365A6A">
        <w:t>savcılığın takdiri ile iadesi</w:t>
      </w:r>
      <w:r w:rsidR="009969B6" w:rsidRPr="00365A6A">
        <w:t>ni</w:t>
      </w:r>
      <w:r w:rsidR="00586054" w:rsidRPr="00365A6A">
        <w:t xml:space="preserve"> yasaklamıştır. Kişilerin</w:t>
      </w:r>
      <w:r w:rsidR="009969B6" w:rsidRPr="00365A6A">
        <w:t xml:space="preserve"> dava neticeleninceye kadar</w:t>
      </w:r>
      <w:r w:rsidR="00586054" w:rsidRPr="00365A6A">
        <w:t>, yargıya başvurma hakkın</w:t>
      </w:r>
      <w:r w:rsidR="009969B6" w:rsidRPr="00365A6A">
        <w:t>ın</w:t>
      </w:r>
      <w:r w:rsidR="005E6D44" w:rsidRPr="00365A6A">
        <w:t xml:space="preserve"> yasaklanması Anayasanın 17. m</w:t>
      </w:r>
      <w:r w:rsidR="00586054" w:rsidRPr="00365A6A">
        <w:t>adde</w:t>
      </w:r>
      <w:r w:rsidR="005E6D44" w:rsidRPr="00365A6A">
        <w:t xml:space="preserve">sine aykırıdır. Bu nedenle 14. maddenin </w:t>
      </w:r>
      <w:r w:rsidR="00513B76">
        <w:t>(</w:t>
      </w:r>
      <w:r w:rsidR="005E6D44" w:rsidRPr="00365A6A">
        <w:t>4</w:t>
      </w:r>
      <w:r w:rsidR="00513B76">
        <w:t>)</w:t>
      </w:r>
      <w:r w:rsidR="005E6D44" w:rsidRPr="00365A6A">
        <w:t xml:space="preserve">. </w:t>
      </w:r>
      <w:r w:rsidR="001853B7">
        <w:t>f</w:t>
      </w:r>
      <w:r w:rsidR="00586054" w:rsidRPr="00365A6A">
        <w:t>ıkrasının</w:t>
      </w:r>
      <w:r w:rsidR="00513B76">
        <w:t>,</w:t>
      </w:r>
      <w:r w:rsidR="00586054" w:rsidRPr="00365A6A">
        <w:t xml:space="preserve"> “Ayrıca bu Yasa</w:t>
      </w:r>
      <w:r w:rsidR="00513B76">
        <w:t>’</w:t>
      </w:r>
      <w:r w:rsidR="00586054" w:rsidRPr="00365A6A">
        <w:t>nın 7’nci maddesinde belirtilen 4’üncü, 5’inci, 6’ncı, 8’inci, 9’uncu, 10’uncu ve 12’nci maddelerinde düzenlenen suçlardan herhangi birinin işlenmesine yarayan özel amaçlı üretilmiş cihazlar, dava sonuçlanana kadar iade edilmez</w:t>
      </w:r>
      <w:r w:rsidR="00CB487B" w:rsidRPr="00365A6A">
        <w:t xml:space="preserve">.” </w:t>
      </w:r>
      <w:r w:rsidR="00586054" w:rsidRPr="00365A6A">
        <w:rPr>
          <w:rFonts w:ascii="Cambria Math" w:hAnsi="Cambria Math" w:cs="Cambria Math"/>
        </w:rPr>
        <w:t>​</w:t>
      </w:r>
      <w:r w:rsidR="00586054" w:rsidRPr="00365A6A">
        <w:t xml:space="preserve">cümlesinin Anayasanın 17. </w:t>
      </w:r>
      <w:r w:rsidR="005E6D44" w:rsidRPr="00365A6A">
        <w:t>m</w:t>
      </w:r>
      <w:r w:rsidR="00586054" w:rsidRPr="00365A6A">
        <w:t>addesine aykırı olduğuna karar verili</w:t>
      </w:r>
      <w:r w:rsidR="00CB487B" w:rsidRPr="00365A6A">
        <w:t>r</w:t>
      </w:r>
      <w:r w:rsidR="00586054" w:rsidRPr="00365A6A">
        <w:t xml:space="preserve">. </w:t>
      </w:r>
      <w:r w:rsidR="000C1FCD" w:rsidRPr="00365A6A">
        <w:tab/>
      </w:r>
    </w:p>
    <w:p w:rsidR="00586054" w:rsidRPr="00365A6A" w:rsidRDefault="00586054" w:rsidP="00F62585"/>
    <w:p w:rsidR="000C1FCD" w:rsidRDefault="009969B6" w:rsidP="00F62585">
      <w:r w:rsidRPr="00365A6A">
        <w:tab/>
        <w:t xml:space="preserve">32/2020 sayılı Yasa’nın 14. maddesinin Anayasa’nın 21. </w:t>
      </w:r>
      <w:r w:rsidR="004D6E88" w:rsidRPr="00365A6A">
        <w:t>m</w:t>
      </w:r>
      <w:r w:rsidRPr="00365A6A">
        <w:t>addesine de aykırı olduğu iddia edilmektedir.</w:t>
      </w:r>
      <w:r w:rsidR="005C39CD" w:rsidRPr="00365A6A">
        <w:t xml:space="preserve"> </w:t>
      </w:r>
      <w:r w:rsidR="000C1FCD">
        <w:t>Anayasa’nın 21.</w:t>
      </w:r>
      <w:r w:rsidR="004D6E88">
        <w:t xml:space="preserve"> </w:t>
      </w:r>
      <w:r w:rsidR="000C1FCD">
        <w:t>maddesi haberleş</w:t>
      </w:r>
      <w:r w:rsidR="000566B5">
        <w:t xml:space="preserve">me özgürlüğünü </w:t>
      </w:r>
      <w:r w:rsidR="001853B7">
        <w:t>düzenler</w:t>
      </w:r>
      <w:r w:rsidR="000566B5">
        <w:t>. Bu maddede</w:t>
      </w:r>
      <w:r w:rsidR="001853B7">
        <w:t>,</w:t>
      </w:r>
      <w:r w:rsidR="000566B5">
        <w:t xml:space="preserve"> </w:t>
      </w:r>
      <w:r w:rsidR="000C1FCD">
        <w:t xml:space="preserve">herkesin haberleşme özgürlüğüne sahip olduğu ve haberleşmenin </w:t>
      </w:r>
      <w:r w:rsidR="00C12AF8">
        <w:t xml:space="preserve">gizliliğinin esas olduğu belirtilir. </w:t>
      </w:r>
      <w:r w:rsidR="001853B7">
        <w:t>Maddede ayrıca,</w:t>
      </w:r>
      <w:r w:rsidR="00C12AF8">
        <w:t xml:space="preserve"> Yasanın gösterdiği durumlarda mahkeme veya yargıç tarafından yasaya uygun karar verilmedik</w:t>
      </w:r>
      <w:r w:rsidR="001853B7">
        <w:t xml:space="preserve">çe </w:t>
      </w:r>
      <w:r w:rsidR="00C12AF8">
        <w:t>bu gizliliğe dokunulamayacağına da</w:t>
      </w:r>
      <w:r w:rsidR="000566B5">
        <w:t xml:space="preserve"> ayrıca </w:t>
      </w:r>
      <w:r w:rsidR="00C12AF8">
        <w:t>yer verilmiştir.</w:t>
      </w:r>
    </w:p>
    <w:p w:rsidR="00C12AF8" w:rsidRDefault="00C12AF8" w:rsidP="00F62585"/>
    <w:p w:rsidR="00C12AF8" w:rsidRDefault="00C12AF8" w:rsidP="00F62585">
      <w:r>
        <w:tab/>
        <w:t>Haberleşme</w:t>
      </w:r>
      <w:r w:rsidR="001853B7">
        <w:t>,</w:t>
      </w:r>
      <w:r>
        <w:t xml:space="preserve"> kişiler arasında her türlü vasıta ile yapılan bilgi ve düşünce aktarımını ifade eder.</w:t>
      </w:r>
      <w:r w:rsidR="001853B7">
        <w:t xml:space="preserve"> Kişiler,</w:t>
      </w:r>
      <w:r w:rsidR="004D6E88">
        <w:t xml:space="preserve"> </w:t>
      </w:r>
      <w:r w:rsidR="001853B7">
        <w:t>c</w:t>
      </w:r>
      <w:r>
        <w:t xml:space="preserve">ep telefonu, tablet, </w:t>
      </w:r>
      <w:r w:rsidR="001853B7">
        <w:t>dizüstü bilgisayar</w:t>
      </w:r>
      <w:r>
        <w:t xml:space="preserve">, </w:t>
      </w:r>
      <w:r w:rsidR="001853B7">
        <w:t xml:space="preserve">masa üstü </w:t>
      </w:r>
      <w:r>
        <w:t xml:space="preserve">bilgisayar gibi cihazlar ile kişiler haberleşme özgürlüklerini rahatça kullanabilmektedirler.  </w:t>
      </w:r>
    </w:p>
    <w:p w:rsidR="0043274A" w:rsidRDefault="0043274A" w:rsidP="0043274A"/>
    <w:p w:rsidR="003D5D79" w:rsidRPr="00365A6A" w:rsidRDefault="001853B7" w:rsidP="0043274A">
      <w:r>
        <w:tab/>
      </w:r>
      <w:r w:rsidR="0043274A">
        <w:t>14</w:t>
      </w:r>
      <w:r>
        <w:t>. madde</w:t>
      </w:r>
      <w:r w:rsidR="0043274A">
        <w:t xml:space="preserve"> altında bu cihazların herhangi birine el konulması ile kişilerin haberleşme özgürlüklerinin </w:t>
      </w:r>
      <w:r w:rsidR="0043274A">
        <w:lastRenderedPageBreak/>
        <w:t xml:space="preserve">etkileneceği açıktır. </w:t>
      </w:r>
      <w:r w:rsidR="00945E11">
        <w:t>Dolayısı ile bilişim sistemin</w:t>
      </w:r>
      <w:r w:rsidR="00FA503D">
        <w:t>in</w:t>
      </w:r>
      <w:r w:rsidR="00945E11">
        <w:t xml:space="preserve"> veya bilişim verilerine el konulması</w:t>
      </w:r>
      <w:r w:rsidR="003743EB">
        <w:t>nın</w:t>
      </w:r>
      <w:r w:rsidR="00945E11">
        <w:t xml:space="preserve"> ilk etapta haberleşme özgürlüğün</w:t>
      </w:r>
      <w:r w:rsidR="00814345">
        <w:t xml:space="preserve">e </w:t>
      </w:r>
      <w:r w:rsidR="00814345" w:rsidRPr="00D455F2">
        <w:t>müdahale teşkil</w:t>
      </w:r>
      <w:r w:rsidR="00945E11" w:rsidRPr="00D455F2">
        <w:t xml:space="preserve"> ettiği kabul edilmelidir</w:t>
      </w:r>
      <w:r w:rsidR="00945E11">
        <w:t>.</w:t>
      </w:r>
      <w:r w:rsidR="00120E37">
        <w:t xml:space="preserve"> Anayasanın 2</w:t>
      </w:r>
      <w:r w:rsidR="004D6E88">
        <w:t>1</w:t>
      </w:r>
      <w:r w:rsidR="00120E37">
        <w:t xml:space="preserve">. maddesinin </w:t>
      </w:r>
      <w:r>
        <w:t>(</w:t>
      </w:r>
      <w:r w:rsidR="00120E37">
        <w:t>2</w:t>
      </w:r>
      <w:r>
        <w:t>)</w:t>
      </w:r>
      <w:r w:rsidR="00120E37">
        <w:t>. f</w:t>
      </w:r>
      <w:r w:rsidR="00945E11">
        <w:t>ıkrası ise yargıç tarafından yasaya uygun olarak verilen bir karar neticesinde haberleşme</w:t>
      </w:r>
      <w:r w:rsidR="004D6E88">
        <w:t xml:space="preserve"> </w:t>
      </w:r>
      <w:r w:rsidR="00120E37">
        <w:t>gizliliğine dokunulabileceğini</w:t>
      </w:r>
      <w:r w:rsidR="00945E11">
        <w:t xml:space="preserve"> kabul etmektedir. Nitekim</w:t>
      </w:r>
      <w:r>
        <w:t>,</w:t>
      </w:r>
      <w:r w:rsidR="00945E11">
        <w:t xml:space="preserve"> </w:t>
      </w:r>
      <w:r>
        <w:t>Y</w:t>
      </w:r>
      <w:r w:rsidR="00945E11">
        <w:t>asa</w:t>
      </w:r>
      <w:r>
        <w:t>’</w:t>
      </w:r>
      <w:r w:rsidR="00945E11">
        <w:t xml:space="preserve">nın 14. </w:t>
      </w:r>
      <w:r w:rsidR="00120E37">
        <w:t>m</w:t>
      </w:r>
      <w:r w:rsidR="00945E11">
        <w:t xml:space="preserve">addesine bakıldığı zaman </w:t>
      </w:r>
      <w:r>
        <w:t>(</w:t>
      </w:r>
      <w:r w:rsidR="00945E11">
        <w:t>1</w:t>
      </w:r>
      <w:r>
        <w:t>)</w:t>
      </w:r>
      <w:r w:rsidR="00945E11">
        <w:t xml:space="preserve">. </w:t>
      </w:r>
      <w:r w:rsidR="00120E37">
        <w:t>f</w:t>
      </w:r>
      <w:r w:rsidR="00945E11">
        <w:t xml:space="preserve">ıkra altında el koymadan </w:t>
      </w:r>
      <w:r>
        <w:t xml:space="preserve">itibaren </w:t>
      </w:r>
      <w:r w:rsidR="00945E11">
        <w:t>24 saat içerisinde Mahkeme emri temin edilmediği takdi</w:t>
      </w:r>
      <w:r w:rsidR="00120E37">
        <w:t>rde el koyma hakkı ortadan kalkmaktadı</w:t>
      </w:r>
      <w:r w:rsidR="00945E11">
        <w:t>r</w:t>
      </w:r>
      <w:r w:rsidR="00120E37">
        <w:t>.  B</w:t>
      </w:r>
      <w:r w:rsidR="00945E11">
        <w:t>ilişim sistemi veya bilişim verilerinde inceleme</w:t>
      </w:r>
      <w:r w:rsidR="00120E37">
        <w:t>, imaj çıkarı</w:t>
      </w:r>
      <w:r w:rsidR="00945E11">
        <w:t xml:space="preserve">lması ise sadece Mahkeme kararı ile mümkün olmaktadır. Bu </w:t>
      </w:r>
      <w:r w:rsidR="00B5331A">
        <w:t>prosedür ise Anayasa</w:t>
      </w:r>
      <w:r w:rsidR="00120E37">
        <w:t>’</w:t>
      </w:r>
      <w:r w:rsidR="00B5331A">
        <w:t>nın 21</w:t>
      </w:r>
      <w:r>
        <w:t>.</w:t>
      </w:r>
      <w:r w:rsidR="00B5331A">
        <w:t xml:space="preserve"> maddesinin </w:t>
      </w:r>
      <w:r>
        <w:t>(</w:t>
      </w:r>
      <w:r w:rsidR="00B5331A">
        <w:t>2</w:t>
      </w:r>
      <w:r>
        <w:t>)</w:t>
      </w:r>
      <w:r w:rsidR="00B5331A">
        <w:t xml:space="preserve">. </w:t>
      </w:r>
      <w:r w:rsidR="00120E37">
        <w:t>f</w:t>
      </w:r>
      <w:r w:rsidR="00B5331A">
        <w:t xml:space="preserve">ıkrasına uygundur. </w:t>
      </w:r>
      <w:r w:rsidR="00CB487B" w:rsidRPr="00365A6A">
        <w:t xml:space="preserve">Yukarıda özel hayatının gizliliği hakkı incelenirken, 14. </w:t>
      </w:r>
      <w:r w:rsidR="004D6E88" w:rsidRPr="00365A6A">
        <w:t>m</w:t>
      </w:r>
      <w:r w:rsidR="00CB487B" w:rsidRPr="00365A6A">
        <w:t xml:space="preserve">addenin bu hakkın özüne dokunmadığına karar </w:t>
      </w:r>
      <w:r w:rsidR="009969B6" w:rsidRPr="00365A6A">
        <w:t>verirken söyle</w:t>
      </w:r>
      <w:r>
        <w:t xml:space="preserve">diklerimiz </w:t>
      </w:r>
      <w:r w:rsidR="009969B6" w:rsidRPr="00365A6A">
        <w:t>21. m</w:t>
      </w:r>
      <w:r w:rsidR="00CB487B" w:rsidRPr="00365A6A">
        <w:t>adde için de</w:t>
      </w:r>
      <w:r>
        <w:t xml:space="preserve"> aynen </w:t>
      </w:r>
      <w:r w:rsidR="009969B6" w:rsidRPr="00365A6A">
        <w:t>geçerlidir</w:t>
      </w:r>
      <w:r w:rsidR="00CB487B" w:rsidRPr="00365A6A">
        <w:t>.</w:t>
      </w:r>
      <w:r w:rsidR="009969B6" w:rsidRPr="00365A6A">
        <w:t xml:space="preserve"> Bu nedenle</w:t>
      </w:r>
      <w:r>
        <w:t>,</w:t>
      </w:r>
      <w:r w:rsidR="009969B6" w:rsidRPr="00365A6A">
        <w:t xml:space="preserve"> 32/2020 sayılı Yasa</w:t>
      </w:r>
      <w:r>
        <w:t>’</w:t>
      </w:r>
      <w:r w:rsidR="009969B6" w:rsidRPr="00365A6A">
        <w:t>nın Anayasa’nın 21. maddesine aykırı olmadığına karar verilir.</w:t>
      </w:r>
    </w:p>
    <w:p w:rsidR="009969B6" w:rsidRPr="00365A6A" w:rsidRDefault="009969B6" w:rsidP="0043274A"/>
    <w:p w:rsidR="00B5331A" w:rsidRDefault="009969B6" w:rsidP="00F62585">
      <w:r w:rsidRPr="00365A6A">
        <w:tab/>
        <w:t>32/2020 sayılı Yasa’nın</w:t>
      </w:r>
      <w:r w:rsidR="00E94C09">
        <w:t xml:space="preserve"> 14. maddesinin</w:t>
      </w:r>
      <w:r w:rsidRPr="00365A6A">
        <w:t xml:space="preserve"> Anayasa’nın 24.</w:t>
      </w:r>
      <w:r w:rsidR="00AD22A5" w:rsidRPr="00365A6A">
        <w:t xml:space="preserve"> </w:t>
      </w:r>
      <w:r w:rsidR="001853B7">
        <w:t xml:space="preserve">maddesine </w:t>
      </w:r>
      <w:r w:rsidRPr="00365A6A">
        <w:t xml:space="preserve">aykırı olduğu </w:t>
      </w:r>
      <w:r w:rsidR="001853B7">
        <w:t xml:space="preserve">da </w:t>
      </w:r>
      <w:r w:rsidRPr="00365A6A">
        <w:t xml:space="preserve">iddia edilmektedir. </w:t>
      </w:r>
      <w:r w:rsidR="00C43CBC">
        <w:t>Anayasa</w:t>
      </w:r>
      <w:r w:rsidR="001145E5">
        <w:t>’</w:t>
      </w:r>
      <w:r w:rsidR="00C43CBC">
        <w:t>nın</w:t>
      </w:r>
      <w:r w:rsidR="00AD22A5">
        <w:t xml:space="preserve"> </w:t>
      </w:r>
      <w:r w:rsidR="00FB1E4A">
        <w:t>24.</w:t>
      </w:r>
      <w:r w:rsidR="00AD22A5">
        <w:t xml:space="preserve"> </w:t>
      </w:r>
      <w:r w:rsidR="004D6E88">
        <w:t>m</w:t>
      </w:r>
      <w:r w:rsidR="00FB1E4A">
        <w:t>adde</w:t>
      </w:r>
      <w:r w:rsidR="00C43CBC">
        <w:t>si</w:t>
      </w:r>
      <w:r w:rsidR="00AD22A5">
        <w:t xml:space="preserve"> </w:t>
      </w:r>
      <w:r w:rsidR="00FB1E4A">
        <w:t>düşünce, söz ve anlatım özgürlü</w:t>
      </w:r>
      <w:r w:rsidR="001853B7">
        <w:t>ğünü düzenle</w:t>
      </w:r>
      <w:r w:rsidR="00FB1E4A">
        <w:t>r. Bu dava maksa</w:t>
      </w:r>
      <w:r w:rsidR="002857AA">
        <w:t>t</w:t>
      </w:r>
      <w:r w:rsidR="003D5D79">
        <w:t xml:space="preserve">ları için </w:t>
      </w:r>
      <w:r w:rsidR="00C43CBC">
        <w:t xml:space="preserve">24. maddenin </w:t>
      </w:r>
      <w:r w:rsidR="001853B7">
        <w:t>(</w:t>
      </w:r>
      <w:r w:rsidR="00FB1E4A">
        <w:t>2</w:t>
      </w:r>
      <w:r w:rsidR="001853B7">
        <w:t>)</w:t>
      </w:r>
      <w:r w:rsidR="00FB1E4A">
        <w:t>.</w:t>
      </w:r>
      <w:r w:rsidR="004D6E88">
        <w:t xml:space="preserve"> </w:t>
      </w:r>
      <w:r w:rsidR="00FB1E4A">
        <w:t>fıkra</w:t>
      </w:r>
      <w:r w:rsidR="00C43CBC">
        <w:t xml:space="preserve">sı </w:t>
      </w:r>
      <w:r w:rsidR="00FB1E4A">
        <w:t>herkes</w:t>
      </w:r>
      <w:r w:rsidR="00730159">
        <w:t>e</w:t>
      </w:r>
      <w:r w:rsidR="00FB1E4A">
        <w:t xml:space="preserve"> düşüncesi</w:t>
      </w:r>
      <w:r w:rsidR="00730159">
        <w:t>ni</w:t>
      </w:r>
      <w:r w:rsidR="00FB1E4A">
        <w:t xml:space="preserve"> ve kanaatını söz, yazı, resim ve başka yollarla açıklama ve yayma hakkı vermektedir.</w:t>
      </w:r>
      <w:r w:rsidR="00C43CBC">
        <w:t xml:space="preserve"> Davacı bilişim sistemine ve bilişim verilerine el </w:t>
      </w:r>
      <w:r w:rsidR="002857AA">
        <w:t>konulması</w:t>
      </w:r>
      <w:r w:rsidR="00C43CBC">
        <w:t xml:space="preserve"> neticesinde verilerine veya sistemine el konulan kişinin düşünce ve ifade özgürlüğüne de aykırılık oluştuğunu iddia etmiştir.</w:t>
      </w:r>
      <w:r w:rsidR="004D6E88">
        <w:t xml:space="preserve"> </w:t>
      </w:r>
      <w:r w:rsidR="00C432A6">
        <w:t xml:space="preserve">Ayrıca el konulma </w:t>
      </w:r>
      <w:r w:rsidR="00B5331A">
        <w:t xml:space="preserve">ihtimalinin bulunmasının </w:t>
      </w:r>
      <w:r w:rsidR="00C432A6">
        <w:t>d</w:t>
      </w:r>
      <w:r w:rsidR="00B5331A">
        <w:t>ahi</w:t>
      </w:r>
      <w:r w:rsidR="00C432A6">
        <w:t xml:space="preserve"> kişinin özgürce paylaşım yapmasını engelleyeceğini iddia etmiştir.</w:t>
      </w:r>
    </w:p>
    <w:p w:rsidR="002857AA" w:rsidRDefault="002857AA" w:rsidP="00F62585"/>
    <w:p w:rsidR="00FB1E4A" w:rsidRDefault="00FA503D" w:rsidP="00F62585">
      <w:r>
        <w:t xml:space="preserve">      Bir kişinin cep telefonu/t</w:t>
      </w:r>
      <w:r w:rsidR="00B5331A">
        <w:t>ablet</w:t>
      </w:r>
      <w:r w:rsidR="004521FE">
        <w:t>i</w:t>
      </w:r>
      <w:r w:rsidR="00B5331A">
        <w:t>/bilgisayarına el konulması, verilerinin imajının alınması</w:t>
      </w:r>
      <w:r w:rsidR="00C8757C">
        <w:t xml:space="preserve"> ilk etapta Anayasa</w:t>
      </w:r>
      <w:r w:rsidR="002857AA">
        <w:t>’</w:t>
      </w:r>
      <w:r w:rsidR="00C8757C">
        <w:t xml:space="preserve">nın 24. </w:t>
      </w:r>
      <w:r w:rsidR="002857AA">
        <w:t>m</w:t>
      </w:r>
      <w:r w:rsidR="00C8757C">
        <w:t xml:space="preserve">addesinin </w:t>
      </w:r>
      <w:r w:rsidR="004521FE">
        <w:t>(</w:t>
      </w:r>
      <w:r w:rsidR="00C8757C">
        <w:t>2</w:t>
      </w:r>
      <w:r w:rsidR="004521FE">
        <w:t>)</w:t>
      </w:r>
      <w:r w:rsidR="00C8757C">
        <w:t xml:space="preserve">. </w:t>
      </w:r>
      <w:r w:rsidR="002857AA">
        <w:t>f</w:t>
      </w:r>
      <w:r w:rsidR="00C8757C">
        <w:t xml:space="preserve">ıkrası altında düşünce ve </w:t>
      </w:r>
      <w:r w:rsidR="00C8757C">
        <w:lastRenderedPageBreak/>
        <w:t xml:space="preserve">kanaatlerini açıklama ve yayma </w:t>
      </w:r>
      <w:r w:rsidR="00C8757C" w:rsidRPr="00407BF3">
        <w:t>hakkın</w:t>
      </w:r>
      <w:r w:rsidR="00814345" w:rsidRPr="00407BF3">
        <w:t>a müdahale teşkil</w:t>
      </w:r>
      <w:r w:rsidR="00C8757C">
        <w:t xml:space="preserve"> etmektedir.</w:t>
      </w:r>
    </w:p>
    <w:p w:rsidR="00C8757C" w:rsidRDefault="00C8757C" w:rsidP="00F62585"/>
    <w:p w:rsidR="00FB1E4A" w:rsidRPr="000A351A" w:rsidRDefault="005C39CD" w:rsidP="00F62585">
      <w:r>
        <w:t xml:space="preserve">       </w:t>
      </w:r>
      <w:r w:rsidR="00814345" w:rsidRPr="00D455F2">
        <w:t>Müdahale</w:t>
      </w:r>
      <w:r w:rsidR="00C8757C" w:rsidRPr="00D455F2">
        <w:t xml:space="preserve"> bulunduğunu kabul ettikten sonra bu </w:t>
      </w:r>
      <w:r w:rsidR="00814345" w:rsidRPr="00D455F2">
        <w:t>müdahalenin</w:t>
      </w:r>
      <w:r>
        <w:t xml:space="preserve"> </w:t>
      </w:r>
      <w:r w:rsidR="00CB487B" w:rsidRPr="00365A6A">
        <w:t xml:space="preserve">Anayasa’nın </w:t>
      </w:r>
      <w:r w:rsidR="000428C5">
        <w:t xml:space="preserve">24. maddenin (3). fıkrası </w:t>
      </w:r>
      <w:r w:rsidR="00C8757C">
        <w:t>kapsamında olup olmadığına bakılmalıdır.</w:t>
      </w:r>
      <w:r w:rsidR="00FB1E4A">
        <w:t xml:space="preserve"> 24.</w:t>
      </w:r>
      <w:r w:rsidR="004D6E88">
        <w:t xml:space="preserve"> </w:t>
      </w:r>
      <w:r w:rsidR="00FB1E4A">
        <w:t xml:space="preserve">maddenin </w:t>
      </w:r>
      <w:r w:rsidR="000428C5">
        <w:t>(</w:t>
      </w:r>
      <w:r w:rsidR="00FB1E4A">
        <w:t>3</w:t>
      </w:r>
      <w:r w:rsidR="000428C5">
        <w:t>)</w:t>
      </w:r>
      <w:r w:rsidR="00FB1E4A">
        <w:t xml:space="preserve">. </w:t>
      </w:r>
      <w:r w:rsidR="004A534E">
        <w:t>f</w:t>
      </w:r>
      <w:r w:rsidR="00FB1E4A">
        <w:t xml:space="preserve">ıkrası, bu özgürlüğün kullanılmasının </w:t>
      </w:r>
      <w:r w:rsidR="000428C5">
        <w:t xml:space="preserve">sair şeyler yanında </w:t>
      </w:r>
      <w:r w:rsidR="00FB1E4A">
        <w:t xml:space="preserve">anayasal düzen, kamu düzeni, başkalarının şöhret ve haklarının korunması </w:t>
      </w:r>
      <w:r w:rsidR="000428C5">
        <w:t>gibi sebeplerle Y</w:t>
      </w:r>
      <w:r w:rsidR="00FB1E4A">
        <w:t>asa</w:t>
      </w:r>
      <w:r w:rsidR="000428C5">
        <w:t>’</w:t>
      </w:r>
      <w:r w:rsidR="00FB1E4A">
        <w:t>nın koyduğu koşullarla sınırlamalara bağlı tutulabil</w:t>
      </w:r>
      <w:r w:rsidR="00F56EF2">
        <w:t>eceğine yer verir</w:t>
      </w:r>
      <w:r w:rsidR="00FB1E4A">
        <w:t>.</w:t>
      </w:r>
      <w:r w:rsidR="00C8757C">
        <w:t xml:space="preserve"> Gerek </w:t>
      </w:r>
      <w:r w:rsidR="00F56EF2">
        <w:t xml:space="preserve">bilişim sistemine veya bilişim verilerine </w:t>
      </w:r>
      <w:r w:rsidR="00C8757C">
        <w:t xml:space="preserve">el konulması, gerekse imaj alınması mahkeme kararı ile yapılabileceğinden ve mahkeme emri de bir suç dolayısı ile yapılan soruşturma </w:t>
      </w:r>
      <w:r w:rsidR="00F56EF2" w:rsidRPr="00D455F2">
        <w:t>nedeni</w:t>
      </w:r>
      <w:r w:rsidR="00C8757C" w:rsidRPr="00D455F2">
        <w:t xml:space="preserve"> ile </w:t>
      </w:r>
      <w:r w:rsidR="00974414" w:rsidRPr="00D455F2">
        <w:t>verilmiş olacağ</w:t>
      </w:r>
      <w:r w:rsidR="00C8757C" w:rsidRPr="00D455F2">
        <w:t>ından</w:t>
      </w:r>
      <w:r w:rsidR="00C8757C">
        <w:t xml:space="preserve"> bu </w:t>
      </w:r>
      <w:r w:rsidR="000428C5">
        <w:t>müdahale,</w:t>
      </w:r>
      <w:r w:rsidR="00C8757C">
        <w:t xml:space="preserve"> 24. </w:t>
      </w:r>
      <w:r w:rsidR="001B3BA8">
        <w:t xml:space="preserve">maddenin </w:t>
      </w:r>
      <w:r w:rsidR="000428C5">
        <w:t>(</w:t>
      </w:r>
      <w:r w:rsidR="001B3BA8">
        <w:t>3</w:t>
      </w:r>
      <w:r w:rsidR="000428C5">
        <w:t>)</w:t>
      </w:r>
      <w:r w:rsidR="001B3BA8">
        <w:t>. f</w:t>
      </w:r>
      <w:r w:rsidR="00C8757C">
        <w:t>ıkrasında yer alan kamu düzeni</w:t>
      </w:r>
      <w:r w:rsidR="001B3BA8">
        <w:t xml:space="preserve">ni korumak maksadı ile gerekli </w:t>
      </w:r>
      <w:r w:rsidR="00C8757C">
        <w:t xml:space="preserve">bir müdahale olarak kabul edilmelidir. </w:t>
      </w:r>
      <w:r w:rsidR="002B3DFF" w:rsidRPr="00365A6A">
        <w:t xml:space="preserve">Yasa ile getirilen kuralların 24. </w:t>
      </w:r>
      <w:r w:rsidR="004D6E88" w:rsidRPr="00365A6A">
        <w:t>m</w:t>
      </w:r>
      <w:r w:rsidR="002B3DFF" w:rsidRPr="00365A6A">
        <w:t xml:space="preserve">adde ile tanınan söz ve anlatım </w:t>
      </w:r>
      <w:r w:rsidR="000428C5">
        <w:t>özgürlüğü hakkının özüne dokun</w:t>
      </w:r>
      <w:r w:rsidR="002B3DFF" w:rsidRPr="00365A6A">
        <w:t xml:space="preserve">duğunu söylemek </w:t>
      </w:r>
      <w:r w:rsidR="000428C5">
        <w:t>mümkün müdür? Anayasa’nın 24(3)</w:t>
      </w:r>
      <w:r w:rsidR="002B3DFF" w:rsidRPr="00365A6A">
        <w:t xml:space="preserve"> </w:t>
      </w:r>
      <w:r w:rsidR="000428C5">
        <w:t>m</w:t>
      </w:r>
      <w:r w:rsidR="002B3DFF" w:rsidRPr="00365A6A">
        <w:t>addesindeki ek güvence</w:t>
      </w:r>
      <w:r w:rsidR="000428C5">
        <w:t>,</w:t>
      </w:r>
      <w:r w:rsidR="009969B6" w:rsidRPr="00365A6A">
        <w:t xml:space="preserve"> Anayasa’nın 19(2) m</w:t>
      </w:r>
      <w:r w:rsidR="002B3DFF" w:rsidRPr="00365A6A">
        <w:t>adde</w:t>
      </w:r>
      <w:r w:rsidR="009969B6" w:rsidRPr="00365A6A">
        <w:t>sin</w:t>
      </w:r>
      <w:r w:rsidR="002B3DFF" w:rsidRPr="00365A6A">
        <w:t xml:space="preserve">dekinden farklıdır. </w:t>
      </w:r>
      <w:r w:rsidR="00474C99" w:rsidRPr="00365A6A">
        <w:t xml:space="preserve">Madde </w:t>
      </w:r>
      <w:r w:rsidR="002B3DFF" w:rsidRPr="00365A6A">
        <w:t xml:space="preserve">24(3)’de mahkeme kararı </w:t>
      </w:r>
      <w:r w:rsidR="000428C5">
        <w:t>ile bu</w:t>
      </w:r>
      <w:r w:rsidR="00474C99" w:rsidRPr="00365A6A">
        <w:t xml:space="preserve"> hakkın kullanılmasının sınırlanabileceği </w:t>
      </w:r>
      <w:r w:rsidR="000428C5">
        <w:t xml:space="preserve">kuralı </w:t>
      </w:r>
      <w:r w:rsidR="002B3DFF" w:rsidRPr="00365A6A">
        <w:t xml:space="preserve">yer almamaktadır.  </w:t>
      </w:r>
      <w:r w:rsidR="00474C99" w:rsidRPr="00365A6A">
        <w:t xml:space="preserve">Madde </w:t>
      </w:r>
      <w:r w:rsidR="002B3DFF" w:rsidRPr="00365A6A">
        <w:t>24(3)</w:t>
      </w:r>
      <w:r w:rsidR="000428C5">
        <w:t xml:space="preserve">, “kamu düzeni..... </w:t>
      </w:r>
      <w:r w:rsidR="002B3DFF" w:rsidRPr="00365A6A">
        <w:t>için veya başkalarının şöhret ve haklarının  korunması için gerekli ve yasanın koyduğu yöntemlere, koşullara, sını</w:t>
      </w:r>
      <w:r w:rsidR="000428C5">
        <w:t>rlamalara ve cezalara bağlı tutu</w:t>
      </w:r>
      <w:r w:rsidR="002B3DFF" w:rsidRPr="00365A6A">
        <w:t>labilir”</w:t>
      </w:r>
      <w:r w:rsidR="000428C5">
        <w:t xml:space="preserve"> ifade</w:t>
      </w:r>
      <w:r w:rsidR="002B3DFF" w:rsidRPr="00365A6A">
        <w:t>lerini içerir.</w:t>
      </w:r>
      <w:r w:rsidR="004D6E88" w:rsidRPr="00365A6A">
        <w:t xml:space="preserve"> </w:t>
      </w:r>
      <w:r w:rsidR="000428C5">
        <w:t xml:space="preserve">Anayasa’nın </w:t>
      </w:r>
      <w:r w:rsidR="00474C99" w:rsidRPr="00365A6A">
        <w:t xml:space="preserve">24(3) </w:t>
      </w:r>
      <w:r w:rsidR="003010E2" w:rsidRPr="00365A6A">
        <w:t>madde</w:t>
      </w:r>
      <w:r w:rsidR="00474C99" w:rsidRPr="00365A6A">
        <w:t>sin</w:t>
      </w:r>
      <w:r w:rsidR="004D6E88" w:rsidRPr="00365A6A">
        <w:t>de yer alan</w:t>
      </w:r>
      <w:r w:rsidR="003010E2" w:rsidRPr="00365A6A">
        <w:t xml:space="preserve"> bu </w:t>
      </w:r>
      <w:r w:rsidR="00474C99" w:rsidRPr="00365A6A">
        <w:t>hususlar</w:t>
      </w:r>
      <w:r w:rsidR="000428C5">
        <w:t>,</w:t>
      </w:r>
      <w:r w:rsidR="00474C99" w:rsidRPr="00365A6A">
        <w:t xml:space="preserve"> söz ve anlatım </w:t>
      </w:r>
      <w:r w:rsidR="003010E2" w:rsidRPr="00365A6A">
        <w:t>özgürlüğün</w:t>
      </w:r>
      <w:r w:rsidR="00E94C09">
        <w:t>ün</w:t>
      </w:r>
      <w:r w:rsidR="003010E2" w:rsidRPr="00365A6A">
        <w:t xml:space="preserve"> sağlanmasının ek güvenceleridir ve yukarıda ifade edildiğ</w:t>
      </w:r>
      <w:r w:rsidR="00474C99" w:rsidRPr="00365A6A">
        <w:t>i gibi ek güvence</w:t>
      </w:r>
      <w:r w:rsidR="000428C5">
        <w:t>,</w:t>
      </w:r>
      <w:r w:rsidR="00474C99" w:rsidRPr="00365A6A">
        <w:t xml:space="preserve"> hakka ek </w:t>
      </w:r>
      <w:r w:rsidR="003010E2" w:rsidRPr="00365A6A">
        <w:t>bir kor</w:t>
      </w:r>
      <w:r w:rsidR="00474C99" w:rsidRPr="00365A6A">
        <w:t>uma getirmektedir.  Ek</w:t>
      </w:r>
      <w:r w:rsidR="003010E2" w:rsidRPr="00365A6A">
        <w:t xml:space="preserve"> güvence sayesinde</w:t>
      </w:r>
      <w:r w:rsidR="000428C5">
        <w:t xml:space="preserve"> temel hakka</w:t>
      </w:r>
      <w:r w:rsidR="003010E2" w:rsidRPr="00365A6A">
        <w:t xml:space="preserve"> yasa koyucunun müdahalesine karşı dokunulmaz bir çekirdek niteliği kazandırılmaktadır.  Bu da hakk</w:t>
      </w:r>
      <w:r w:rsidR="000428C5">
        <w:t>ın özüne dokunma yasağı ile aynı</w:t>
      </w:r>
      <w:r w:rsidR="003010E2" w:rsidRPr="00365A6A">
        <w:t xml:space="preserve"> niteliği taşımaktadır.</w:t>
      </w:r>
      <w:r w:rsidR="000428C5">
        <w:t xml:space="preserve">  Madde 24(3) ile Y</w:t>
      </w:r>
      <w:r w:rsidR="003010E2" w:rsidRPr="00365A6A">
        <w:t>asa</w:t>
      </w:r>
      <w:r w:rsidR="000428C5">
        <w:t>’</w:t>
      </w:r>
      <w:r w:rsidR="003010E2" w:rsidRPr="00365A6A">
        <w:t>nın koyduğu yöntem, koşul veya sınırlamalara bağlı olarak söz ve anlatım özgürlüğü korunmaya çalışılmaktadır. Yasa</w:t>
      </w:r>
      <w:r w:rsidR="000428C5">
        <w:t>’</w:t>
      </w:r>
      <w:r w:rsidR="003010E2" w:rsidRPr="00365A6A">
        <w:t xml:space="preserve">nın koyduğu sınırlamalar ise </w:t>
      </w:r>
      <w:r w:rsidR="00982A7C" w:rsidRPr="00365A6A">
        <w:t>kişinin kullandığı bil</w:t>
      </w:r>
      <w:r w:rsidR="00D44834" w:rsidRPr="00365A6A">
        <w:t>i</w:t>
      </w:r>
      <w:r w:rsidR="00982A7C" w:rsidRPr="00365A6A">
        <w:t xml:space="preserve">şim </w:t>
      </w:r>
      <w:r w:rsidR="00982A7C" w:rsidRPr="00365A6A">
        <w:lastRenderedPageBreak/>
        <w:t>sistemi veya biliş</w:t>
      </w:r>
      <w:r w:rsidR="000428C5">
        <w:t>im verilerine el koyma ve el kon</w:t>
      </w:r>
      <w:r w:rsidR="00982A7C" w:rsidRPr="00365A6A">
        <w:t>duktan sonra Mahkeme emri ile arama, inceleme, şifre çözme</w:t>
      </w:r>
      <w:r w:rsidR="00E94C09">
        <w:t>,</w:t>
      </w:r>
      <w:r w:rsidR="00982A7C" w:rsidRPr="00365A6A">
        <w:t xml:space="preserve"> imaj çıkarma, metin haline getirme ve yedeklemedir. Bu kısıtlamalar ile </w:t>
      </w:r>
      <w:r w:rsidR="000428C5">
        <w:t xml:space="preserve">sadece </w:t>
      </w:r>
      <w:r w:rsidR="00982A7C" w:rsidRPr="00365A6A">
        <w:t>kişinin söz ve anlatım özgürlüğü</w:t>
      </w:r>
      <w:r w:rsidR="000428C5">
        <w:t xml:space="preserve">nü </w:t>
      </w:r>
      <w:r w:rsidR="00982A7C" w:rsidRPr="00365A6A">
        <w:t>el konulan aletler vasıtası ile kullanması, el konma süres</w:t>
      </w:r>
      <w:r w:rsidR="00D44834" w:rsidRPr="00365A6A">
        <w:t>ince kısıtlanacaktır. Kişinin b</w:t>
      </w:r>
      <w:r w:rsidR="00982A7C" w:rsidRPr="00365A6A">
        <w:t>unlar dışında söz ve anlatım hakkına dokunul</w:t>
      </w:r>
      <w:r w:rsidR="000428C5">
        <w:t>-</w:t>
      </w:r>
      <w:r w:rsidR="00982A7C" w:rsidRPr="00365A6A">
        <w:t xml:space="preserve">mamaktadır. El konulan aletler vasıtası ile bu hakkın kullanılması </w:t>
      </w:r>
      <w:r w:rsidR="00474C99" w:rsidRPr="00365A6A">
        <w:t>ise bu aletlerin iadesi  ile son</w:t>
      </w:r>
      <w:r w:rsidR="00982A7C" w:rsidRPr="00365A6A">
        <w:t xml:space="preserve"> bulacaktır. Bu aletler haricinde söz ve anlatım özgürlüğü ise kişide devam etmektedir.</w:t>
      </w:r>
      <w:r w:rsidR="00982A7C">
        <w:rPr>
          <w:b/>
        </w:rPr>
        <w:t xml:space="preserve"> </w:t>
      </w:r>
      <w:r w:rsidR="00982A7C" w:rsidRPr="000A351A">
        <w:t>Bu ne</w:t>
      </w:r>
      <w:r w:rsidR="00C8757C" w:rsidRPr="000A351A">
        <w:t>denle</w:t>
      </w:r>
      <w:r w:rsidR="00982A7C" w:rsidRPr="000A351A">
        <w:t>rle</w:t>
      </w:r>
      <w:r w:rsidR="000428C5">
        <w:t>, Anayasa’nın</w:t>
      </w:r>
      <w:r w:rsidR="00C8757C" w:rsidRPr="000A351A">
        <w:t xml:space="preserve"> 24. </w:t>
      </w:r>
      <w:r w:rsidR="00474C99">
        <w:t>m</w:t>
      </w:r>
      <w:r w:rsidR="00C8757C" w:rsidRPr="000A351A">
        <w:t>adde</w:t>
      </w:r>
      <w:r w:rsidR="000428C5">
        <w:t>si</w:t>
      </w:r>
      <w:r w:rsidR="000A351A" w:rsidRPr="000A351A">
        <w:t xml:space="preserve"> ile tanınan </w:t>
      </w:r>
      <w:r w:rsidR="00D44834">
        <w:t xml:space="preserve">hakkın </w:t>
      </w:r>
      <w:r w:rsidR="000A351A" w:rsidRPr="000A351A">
        <w:t>özüne dokunulmamaktadır.</w:t>
      </w:r>
      <w:r w:rsidR="000428C5">
        <w:t xml:space="preserve">  Dolayısıyla,</w:t>
      </w:r>
      <w:r w:rsidR="00474C99">
        <w:t xml:space="preserve"> 14. madde Anayasa’nın 24. </w:t>
      </w:r>
      <w:r w:rsidR="001145E5">
        <w:t>m</w:t>
      </w:r>
      <w:r w:rsidR="00474C99">
        <w:t>addesine</w:t>
      </w:r>
      <w:r w:rsidR="001145E5">
        <w:t xml:space="preserve"> </w:t>
      </w:r>
      <w:r w:rsidR="004D6E88">
        <w:t xml:space="preserve">de </w:t>
      </w:r>
      <w:r w:rsidR="00474C99">
        <w:t>aykırı değildir.</w:t>
      </w:r>
    </w:p>
    <w:p w:rsidR="002D230F" w:rsidRDefault="002D230F" w:rsidP="00F62585"/>
    <w:p w:rsidR="002D230F" w:rsidRDefault="002D230F" w:rsidP="00F62585">
      <w:r>
        <w:tab/>
        <w:t xml:space="preserve">Anayasa’nın 29. </w:t>
      </w:r>
      <w:r w:rsidR="004A534E">
        <w:t>m</w:t>
      </w:r>
      <w:r w:rsidR="000428C5">
        <w:t>addesi basın araçlarına</w:t>
      </w:r>
      <w:r>
        <w:t xml:space="preserve"> suç aracı oldukları gerekçesi</w:t>
      </w:r>
      <w:r w:rsidR="000428C5">
        <w:t>y</w:t>
      </w:r>
      <w:r>
        <w:t>le dahi, el</w:t>
      </w:r>
      <w:r w:rsidR="004D6E88">
        <w:t xml:space="preserve"> </w:t>
      </w:r>
      <w:r>
        <w:t xml:space="preserve">konulamayacağını ve </w:t>
      </w:r>
      <w:r w:rsidR="000428C5">
        <w:t xml:space="preserve">bunların </w:t>
      </w:r>
      <w:r>
        <w:t>işletilmekten alıkonulamayacağını düzenler.</w:t>
      </w:r>
    </w:p>
    <w:p w:rsidR="002D230F" w:rsidRDefault="002D230F" w:rsidP="00F62585"/>
    <w:p w:rsidR="002D230F" w:rsidRPr="00D455F2" w:rsidRDefault="002D230F" w:rsidP="00F62585">
      <w:r>
        <w:tab/>
        <w:t>Anayasa’nın yürürlüğe girdiği 1985 yılında kullanılan basın araçları, bugün kullanılan cep telefon</w:t>
      </w:r>
      <w:r w:rsidR="001B3BA8">
        <w:t>u</w:t>
      </w:r>
      <w:r>
        <w:t xml:space="preserve">, </w:t>
      </w:r>
      <w:r w:rsidR="000428C5">
        <w:t>dizüstü bilgisayar (laptop)</w:t>
      </w:r>
      <w:r>
        <w:t>,</w:t>
      </w:r>
      <w:r w:rsidR="000428C5">
        <w:t xml:space="preserve"> masaüstü </w:t>
      </w:r>
      <w:r>
        <w:t xml:space="preserve">bilgisayar değildi. </w:t>
      </w:r>
      <w:r w:rsidR="000428C5">
        <w:t>Bununla birlikte günümüz</w:t>
      </w:r>
      <w:r>
        <w:t xml:space="preserve"> koşullarında bilişim s</w:t>
      </w:r>
      <w:r w:rsidR="004D6E88">
        <w:t xml:space="preserve">istemi </w:t>
      </w:r>
      <w:r>
        <w:t>ve/veya bilişim veri</w:t>
      </w:r>
      <w:r w:rsidR="004D6E88">
        <w:t>si</w:t>
      </w:r>
      <w:r>
        <w:t xml:space="preserve"> kapsamında el konulabilecek cihazların basın aracı olarak</w:t>
      </w:r>
      <w:r w:rsidR="001B3BA8">
        <w:t xml:space="preserve"> da </w:t>
      </w:r>
      <w:r>
        <w:t>kullanıldı</w:t>
      </w:r>
      <w:r w:rsidR="001B3BA8">
        <w:t>klar</w:t>
      </w:r>
      <w:r>
        <w:t>ı bir gerçektir.</w:t>
      </w:r>
      <w:r w:rsidR="004D6E88">
        <w:t xml:space="preserve"> </w:t>
      </w:r>
      <w:r w:rsidR="00974414" w:rsidRPr="00D455F2">
        <w:t>Her</w:t>
      </w:r>
      <w:r w:rsidR="004D6E88">
        <w:t xml:space="preserve"> </w:t>
      </w:r>
      <w:r w:rsidR="00974414" w:rsidRPr="00D455F2">
        <w:t>hal</w:t>
      </w:r>
      <w:r w:rsidR="004D6E88">
        <w:t>ü</w:t>
      </w:r>
      <w:r w:rsidR="001145E5">
        <w:t>kâ</w:t>
      </w:r>
      <w:r w:rsidR="00974414" w:rsidRPr="00D455F2">
        <w:t>rda</w:t>
      </w:r>
      <w:r w:rsidR="00295DFA">
        <w:t>,</w:t>
      </w:r>
      <w:r w:rsidR="00974414" w:rsidRPr="00D455F2">
        <w:t xml:space="preserve"> </w:t>
      </w:r>
      <w:r w:rsidR="004D6E88">
        <w:t xml:space="preserve">ilgili </w:t>
      </w:r>
      <w:r w:rsidR="00295DFA">
        <w:t>Y</w:t>
      </w:r>
      <w:r w:rsidR="00974414" w:rsidRPr="00D455F2">
        <w:t>asa maddesi</w:t>
      </w:r>
      <w:r w:rsidR="00295DFA">
        <w:t>,</w:t>
      </w:r>
      <w:r w:rsidR="00974414" w:rsidRPr="00D455F2">
        <w:t xml:space="preserve"> basın aracı da olsa bilişim sistemine ve/veya bilişim verilerine el konulacağını düzenlememektedir. Böyle bir düzenleme olsa bunun Anayasa'nın </w:t>
      </w:r>
      <w:r w:rsidR="00295DFA">
        <w:t>2</w:t>
      </w:r>
      <w:r w:rsidR="004D6E88">
        <w:t>9. m</w:t>
      </w:r>
      <w:r w:rsidR="00974414" w:rsidRPr="00D455F2">
        <w:t xml:space="preserve">addesine açıkca aykırı olduğu söylenebilecekti. </w:t>
      </w:r>
      <w:r w:rsidR="00474C99">
        <w:t>Y</w:t>
      </w:r>
      <w:r w:rsidR="00974414" w:rsidRPr="00D455F2">
        <w:t xml:space="preserve">asaların Anayasa’ya uygun bir şekilde yorumlanması gerekir ilkesinden hareketle, Anayasa’nın 29. </w:t>
      </w:r>
      <w:r w:rsidR="004D6E88">
        <w:t>m</w:t>
      </w:r>
      <w:r w:rsidR="00974414" w:rsidRPr="00D455F2">
        <w:t>addesi ger</w:t>
      </w:r>
      <w:r w:rsidR="00B862B2" w:rsidRPr="00D455F2">
        <w:t>e</w:t>
      </w:r>
      <w:r w:rsidR="00974414" w:rsidRPr="00D455F2">
        <w:t xml:space="preserve">ğince basın aracı olarak kullanılan </w:t>
      </w:r>
      <w:r w:rsidR="00295DFA">
        <w:t>B</w:t>
      </w:r>
      <w:r w:rsidR="00974414" w:rsidRPr="00D455F2">
        <w:t>ilişim</w:t>
      </w:r>
      <w:r w:rsidR="00295DFA">
        <w:t xml:space="preserve"> Suçları</w:t>
      </w:r>
      <w:r w:rsidR="00974414" w:rsidRPr="00D455F2">
        <w:t xml:space="preserve"> </w:t>
      </w:r>
      <w:r w:rsidR="00295DFA">
        <w:t>Y</w:t>
      </w:r>
      <w:r w:rsidR="00974414" w:rsidRPr="00D455F2">
        <w:t>asası kapsamın</w:t>
      </w:r>
      <w:r w:rsidR="00295DFA">
        <w:t>d</w:t>
      </w:r>
      <w:r w:rsidR="00974414" w:rsidRPr="00D455F2">
        <w:t>a</w:t>
      </w:r>
      <w:r w:rsidR="00295DFA">
        <w:t xml:space="preserve">ki </w:t>
      </w:r>
      <w:r w:rsidR="00974414" w:rsidRPr="00D455F2">
        <w:t>aletlere el konulamayacağı gerçeği ışığında, bu istisn</w:t>
      </w:r>
      <w:r w:rsidR="00295DFA">
        <w:t>ai durumun Y</w:t>
      </w:r>
      <w:r w:rsidR="00474C99">
        <w:t>asa</w:t>
      </w:r>
      <w:r w:rsidR="00295DFA">
        <w:t>’</w:t>
      </w:r>
      <w:r w:rsidR="00474C99">
        <w:t>da yer almaması</w:t>
      </w:r>
      <w:r w:rsidR="00974414" w:rsidRPr="00D455F2">
        <w:t>,</w:t>
      </w:r>
      <w:r w:rsidR="00B862B2" w:rsidRPr="00D455F2">
        <w:t xml:space="preserve"> ve</w:t>
      </w:r>
      <w:r w:rsidR="00974414" w:rsidRPr="00D455F2">
        <w:t>ya bu Anayasal prensibi</w:t>
      </w:r>
      <w:r w:rsidR="00B862B2" w:rsidRPr="00D455F2">
        <w:t>n</w:t>
      </w:r>
      <w:r w:rsidR="00974414" w:rsidRPr="00D455F2">
        <w:t xml:space="preserve"> istisna olarak belirtilmemesi bu maddeyi Anayasa’ya aykırı kılmamaktadır.  32/2020 </w:t>
      </w:r>
      <w:r w:rsidR="00D44834">
        <w:t>sayılı Y</w:t>
      </w:r>
      <w:r w:rsidR="00974414" w:rsidRPr="00D455F2">
        <w:t>asa</w:t>
      </w:r>
      <w:r w:rsidR="00295DFA">
        <w:t>’</w:t>
      </w:r>
      <w:r w:rsidR="00974414" w:rsidRPr="00D455F2">
        <w:t xml:space="preserve">nın 14. </w:t>
      </w:r>
      <w:r w:rsidR="00474C99">
        <w:t>m</w:t>
      </w:r>
      <w:r w:rsidR="00974414" w:rsidRPr="00D455F2">
        <w:t xml:space="preserve">addesi </w:t>
      </w:r>
      <w:r w:rsidR="00295DFA">
        <w:t>Anayasa’nın 29. m</w:t>
      </w:r>
      <w:r w:rsidR="00B862B2" w:rsidRPr="00D455F2">
        <w:t xml:space="preserve">addesi nedeni ile </w:t>
      </w:r>
      <w:r w:rsidR="00974414" w:rsidRPr="00D455F2">
        <w:t xml:space="preserve">basın aracı olarak </w:t>
      </w:r>
      <w:r w:rsidR="00974414" w:rsidRPr="00D455F2">
        <w:lastRenderedPageBreak/>
        <w:t>kullanılan bilişim sistemi ve/veya bilişim verilerine el konulmasına olanak sağlamamaktadır.</w:t>
      </w:r>
    </w:p>
    <w:p w:rsidR="002D230F" w:rsidRDefault="002D230F" w:rsidP="00F62585"/>
    <w:p w:rsidR="002D230F" w:rsidRPr="00D455F2" w:rsidRDefault="002D230F" w:rsidP="00F62585">
      <w:r>
        <w:tab/>
        <w:t>Bu nedenle</w:t>
      </w:r>
      <w:r w:rsidR="00295DFA">
        <w:t>,</w:t>
      </w:r>
      <w:r>
        <w:t xml:space="preserve"> bası</w:t>
      </w:r>
      <w:r w:rsidR="001B3BA8">
        <w:t>n aracı niteliğinde</w:t>
      </w:r>
      <w:r>
        <w:t xml:space="preserve"> kullanılan </w:t>
      </w:r>
      <w:r w:rsidR="007C41C8">
        <w:t xml:space="preserve">ve </w:t>
      </w:r>
      <w:r>
        <w:t>basın ara</w:t>
      </w:r>
      <w:r w:rsidR="007C41C8">
        <w:t>c</w:t>
      </w:r>
      <w:r>
        <w:t>ı kapsamında olan bilişim sistemi ve/veya bilişim verisine</w:t>
      </w:r>
      <w:r w:rsidR="00295DFA">
        <w:t xml:space="preserve"> Yasa’nın </w:t>
      </w:r>
      <w:r w:rsidRPr="00D455F2">
        <w:t>14</w:t>
      </w:r>
      <w:r w:rsidR="00295DFA">
        <w:t>. maddesi</w:t>
      </w:r>
      <w:r w:rsidRPr="00D455F2">
        <w:t xml:space="preserve"> kapsamında el konulması</w:t>
      </w:r>
      <w:r w:rsidR="00B862B2" w:rsidRPr="00D455F2">
        <w:t xml:space="preserve"> mümkün olmadığından</w:t>
      </w:r>
      <w:r w:rsidR="00295DFA">
        <w:t xml:space="preserve">, </w:t>
      </w:r>
      <w:r w:rsidRPr="00D455F2">
        <w:t>Anayasa’</w:t>
      </w:r>
      <w:r w:rsidR="00474C99">
        <w:t xml:space="preserve">nın 29. maddesine </w:t>
      </w:r>
      <w:r w:rsidR="00295DFA">
        <w:t xml:space="preserve">herhangi bir </w:t>
      </w:r>
      <w:r w:rsidRPr="00D455F2">
        <w:t>aykırı</w:t>
      </w:r>
      <w:r w:rsidR="00B862B2" w:rsidRPr="00D455F2">
        <w:t>lık söz konusu değildir.</w:t>
      </w:r>
    </w:p>
    <w:p w:rsidR="002D230F" w:rsidRPr="00D455F2" w:rsidRDefault="002D230F" w:rsidP="00F62585"/>
    <w:p w:rsidR="002D230F" w:rsidRDefault="002D230F" w:rsidP="00F62585">
      <w:r>
        <w:tab/>
        <w:t>Anayasa’nın 30’uncu maddesi</w:t>
      </w:r>
      <w:r w:rsidR="00295DFA">
        <w:t>,</w:t>
      </w:r>
      <w:r>
        <w:t xml:space="preserve"> basın dışı haberleşme araçlarından yararlanma hakkını düzenler ve kamu tüzel kişilerin</w:t>
      </w:r>
      <w:r w:rsidR="00295DFA">
        <w:t>in</w:t>
      </w:r>
      <w:r>
        <w:t xml:space="preserve"> elindeki basın dışı haberleşme ve yayın araçlarından </w:t>
      </w:r>
      <w:r w:rsidR="007C41C8">
        <w:t xml:space="preserve">yurttaşların ve siyasal partilerin </w:t>
      </w:r>
      <w:r>
        <w:t>yararlanma hakkına sahip olduğu</w:t>
      </w:r>
      <w:r w:rsidR="00295DFA">
        <w:t xml:space="preserve"> düzenlemesine </w:t>
      </w:r>
      <w:r>
        <w:t>yer verir.</w:t>
      </w:r>
    </w:p>
    <w:p w:rsidR="002D230F" w:rsidRDefault="002D230F" w:rsidP="00F62585"/>
    <w:p w:rsidR="002D230F" w:rsidRDefault="002D230F" w:rsidP="00F62585">
      <w:r>
        <w:tab/>
      </w:r>
      <w:r w:rsidR="001B3BA8">
        <w:t>KTFD Kurucu Meclisi 12. Birleşim 5/4/1975</w:t>
      </w:r>
      <w:r>
        <w:t xml:space="preserve"> tarihli tutanaklarına bakıldığı zaman basın dışı araçlar, </w:t>
      </w:r>
      <w:r w:rsidR="001B3BA8">
        <w:t>telefon</w:t>
      </w:r>
      <w:r>
        <w:t>, teleks</w:t>
      </w:r>
      <w:r w:rsidR="001B3BA8">
        <w:t>,</w:t>
      </w:r>
      <w:r w:rsidR="004D6E88">
        <w:t xml:space="preserve"> </w:t>
      </w:r>
      <w:r w:rsidR="001B3BA8">
        <w:t>telgraf</w:t>
      </w:r>
      <w:r w:rsidR="006E67B3">
        <w:t>, posta</w:t>
      </w:r>
      <w:r w:rsidR="001B3BA8">
        <w:t xml:space="preserve"> olarak geçmiştir.</w:t>
      </w:r>
    </w:p>
    <w:p w:rsidR="002D230F" w:rsidRDefault="002D230F" w:rsidP="00F62585"/>
    <w:p w:rsidR="002D230F" w:rsidRPr="00D455F2" w:rsidRDefault="002D230F" w:rsidP="00F62585">
      <w:r>
        <w:tab/>
      </w:r>
      <w:r w:rsidRPr="00D455F2">
        <w:t>Yurttaşların</w:t>
      </w:r>
      <w:r w:rsidR="00295DFA">
        <w:t xml:space="preserve"> yararlanma hakkına sahip olduğu</w:t>
      </w:r>
      <w:r w:rsidRPr="00D455F2">
        <w:t xml:space="preserve"> kamu tüzel kişilerin</w:t>
      </w:r>
      <w:r w:rsidR="00295DFA">
        <w:t>in</w:t>
      </w:r>
      <w:r w:rsidRPr="00D455F2">
        <w:t xml:space="preserve"> elindeki basın dışı haberleşme ve yayın araçlarından kasıt</w:t>
      </w:r>
      <w:r w:rsidR="00295DFA">
        <w:t>,</w:t>
      </w:r>
      <w:r w:rsidRPr="00D455F2">
        <w:t xml:space="preserve"> kişisel bilişim sistemi ve/veya bilişim verileri içeren cihazlar </w:t>
      </w:r>
      <w:r w:rsidR="006E67B3" w:rsidRPr="00D455F2">
        <w:t xml:space="preserve">değildir, </w:t>
      </w:r>
      <w:r w:rsidR="00474C99">
        <w:t>herhal</w:t>
      </w:r>
      <w:r w:rsidR="00295DFA">
        <w:t>ü</w:t>
      </w:r>
      <w:r w:rsidR="00474C99">
        <w:t>k</w:t>
      </w:r>
      <w:r w:rsidR="00295DFA">
        <w:t>â</w:t>
      </w:r>
      <w:r w:rsidR="00474C99">
        <w:t>rda 14. m</w:t>
      </w:r>
      <w:r w:rsidR="006E67B3" w:rsidRPr="00D455F2">
        <w:t>adde kişinin tasarrufunda bulunan bilişim sistemi veya verisi ile ilgili olup kişiye sınırlama getirmektedir, kamu tüzel kişilerinin tasarrufundaki basın dı</w:t>
      </w:r>
      <w:r w:rsidR="00084659" w:rsidRPr="00D455F2">
        <w:t>ş</w:t>
      </w:r>
      <w:r w:rsidR="00295DFA">
        <w:t>ı araçlar ile Yas</w:t>
      </w:r>
      <w:r w:rsidR="006E67B3" w:rsidRPr="00D455F2">
        <w:t>a</w:t>
      </w:r>
      <w:r w:rsidR="00295DFA">
        <w:t>’</w:t>
      </w:r>
      <w:r w:rsidR="006E67B3" w:rsidRPr="00D455F2">
        <w:t xml:space="preserve">nın alakası yoktur. Dolayısı ile </w:t>
      </w:r>
      <w:r w:rsidR="00474C99">
        <w:t xml:space="preserve">14. maddenin </w:t>
      </w:r>
      <w:r w:rsidR="006E67B3" w:rsidRPr="00D455F2">
        <w:t>Anayasa’nın</w:t>
      </w:r>
      <w:r w:rsidR="00295DFA">
        <w:t xml:space="preserve"> 30.</w:t>
      </w:r>
      <w:r w:rsidRPr="00D455F2">
        <w:t xml:space="preserve"> madde</w:t>
      </w:r>
      <w:r w:rsidR="006E67B3" w:rsidRPr="00D455F2">
        <w:t>sin</w:t>
      </w:r>
      <w:r w:rsidRPr="00D455F2">
        <w:t>e aykırılı</w:t>
      </w:r>
      <w:r w:rsidR="00474C99">
        <w:t>ğı</w:t>
      </w:r>
      <w:r w:rsidRPr="00D455F2">
        <w:t xml:space="preserve"> yoktur.</w:t>
      </w:r>
    </w:p>
    <w:p w:rsidR="002D230F" w:rsidRDefault="002D230F" w:rsidP="00F62585"/>
    <w:p w:rsidR="002D230F" w:rsidRDefault="00295DFA" w:rsidP="00F62585">
      <w:r>
        <w:tab/>
        <w:t>Anayasa’nın 36.</w:t>
      </w:r>
      <w:r w:rsidR="002D230F">
        <w:t xml:space="preserve"> maddesi mülkiyet hakkını </w:t>
      </w:r>
      <w:r>
        <w:t>düzenler</w:t>
      </w:r>
      <w:r w:rsidR="002D230F">
        <w:t>. Davacı,</w:t>
      </w:r>
      <w:r>
        <w:t xml:space="preserve"> Yasa’nın</w:t>
      </w:r>
      <w:r w:rsidR="002D230F">
        <w:t xml:space="preserve"> 14</w:t>
      </w:r>
      <w:r>
        <w:t>. maddesi</w:t>
      </w:r>
      <w:r w:rsidR="002D230F">
        <w:t xml:space="preserve"> altında bilişim sistemi v</w:t>
      </w:r>
      <w:r w:rsidR="00183DFD">
        <w:t>e/veya bilişim verilerine el kon</w:t>
      </w:r>
      <w:r w:rsidR="002D230F">
        <w:t xml:space="preserve">ulması ve uzun zaman iade edilmemesi nedeni ile yıllar sonra </w:t>
      </w:r>
      <w:r w:rsidR="00183DFD">
        <w:t xml:space="preserve">bilişim sistemi </w:t>
      </w:r>
      <w:r w:rsidR="002D230F">
        <w:t xml:space="preserve">iade </w:t>
      </w:r>
      <w:r w:rsidR="00183DFD">
        <w:t xml:space="preserve">edildiği </w:t>
      </w:r>
      <w:r w:rsidR="002D230F">
        <w:t xml:space="preserve">zaman </w:t>
      </w:r>
      <w:r w:rsidR="002D230F">
        <w:lastRenderedPageBreak/>
        <w:t>iade edilen cihazlar</w:t>
      </w:r>
      <w:r w:rsidR="00183DFD">
        <w:t xml:space="preserve">ın </w:t>
      </w:r>
      <w:r w:rsidR="002D230F">
        <w:t>ekonomik değer</w:t>
      </w:r>
      <w:r w:rsidR="00183DFD">
        <w:t>i</w:t>
      </w:r>
      <w:r w:rsidR="002D230F">
        <w:t xml:space="preserve"> kalmayacağından kişinin mülkiyet hakkını</w:t>
      </w:r>
      <w:r w:rsidR="003E3694">
        <w:t>n</w:t>
      </w:r>
      <w:r w:rsidR="002D230F">
        <w:t xml:space="preserve"> ihlal</w:t>
      </w:r>
      <w:r w:rsidR="0072634F">
        <w:t xml:space="preserve"> ed</w:t>
      </w:r>
      <w:r w:rsidR="00183DFD">
        <w:t>il</w:t>
      </w:r>
      <w:r w:rsidR="0072634F">
        <w:t>eceğini iddia etmiştir.</w:t>
      </w:r>
    </w:p>
    <w:p w:rsidR="0072634F" w:rsidRDefault="0072634F" w:rsidP="00F62585"/>
    <w:p w:rsidR="0072634F" w:rsidRPr="00365A6A" w:rsidRDefault="0072634F" w:rsidP="00F62585">
      <w:r>
        <w:tab/>
      </w:r>
      <w:r w:rsidRPr="00365A6A">
        <w:t>El ko</w:t>
      </w:r>
      <w:r w:rsidR="00E85C59" w:rsidRPr="00365A6A">
        <w:t>y</w:t>
      </w:r>
      <w:r w:rsidRPr="00365A6A">
        <w:t>ma neticesinde el konulan eşya</w:t>
      </w:r>
      <w:r w:rsidR="00474C99" w:rsidRPr="00365A6A">
        <w:t>, sonunda mal sahibine</w:t>
      </w:r>
      <w:r w:rsidRPr="00365A6A">
        <w:t xml:space="preserve"> iade edileceğinden</w:t>
      </w:r>
      <w:r w:rsidR="000A351A" w:rsidRPr="00365A6A">
        <w:t>, kişinin malı tümü ile elinden alınmamaktadır.</w:t>
      </w:r>
      <w:r w:rsidR="004D6E88" w:rsidRPr="00365A6A">
        <w:t xml:space="preserve"> </w:t>
      </w:r>
      <w:r w:rsidR="00474C99" w:rsidRPr="00365A6A">
        <w:t>Eşya</w:t>
      </w:r>
      <w:r w:rsidR="004D6E88" w:rsidRPr="00365A6A">
        <w:t xml:space="preserve"> </w:t>
      </w:r>
      <w:r w:rsidR="00474C99" w:rsidRPr="00365A6A">
        <w:t>i</w:t>
      </w:r>
      <w:r w:rsidR="000A351A" w:rsidRPr="00365A6A">
        <w:t>ade edildiğinde</w:t>
      </w:r>
      <w:r w:rsidR="00474C99" w:rsidRPr="00365A6A">
        <w:t xml:space="preserve"> eşyanın</w:t>
      </w:r>
      <w:r w:rsidR="000A351A" w:rsidRPr="00365A6A">
        <w:t xml:space="preserve"> değerinin düşmüş olması el koymaya bağlı bir bedel kaybı</w:t>
      </w:r>
      <w:r w:rsidR="00082D33">
        <w:t xml:space="preserve">ndan </w:t>
      </w:r>
      <w:r w:rsidR="000A351A" w:rsidRPr="00365A6A">
        <w:t>değil, aletin süreç içerisinde</w:t>
      </w:r>
      <w:r w:rsidR="00474C99" w:rsidRPr="00365A6A">
        <w:t>, ekonomik değerinin</w:t>
      </w:r>
      <w:r w:rsidR="00A55228" w:rsidRPr="00365A6A">
        <w:t>,</w:t>
      </w:r>
      <w:r w:rsidR="000A351A" w:rsidRPr="00365A6A">
        <w:t xml:space="preserve"> modelinin </w:t>
      </w:r>
      <w:r w:rsidR="004D6E88" w:rsidRPr="00365A6A">
        <w:t xml:space="preserve">ve kullanılan teknolojinin </w:t>
      </w:r>
      <w:r w:rsidR="000A351A" w:rsidRPr="00365A6A">
        <w:t>eskimesin</w:t>
      </w:r>
      <w:r w:rsidR="00082D33">
        <w:t>d</w:t>
      </w:r>
      <w:r w:rsidR="000A351A" w:rsidRPr="00365A6A">
        <w:t>e</w:t>
      </w:r>
      <w:r w:rsidR="00082D33">
        <w:t>n</w:t>
      </w:r>
      <w:r w:rsidR="00474C99" w:rsidRPr="00365A6A">
        <w:t xml:space="preserve">, yani zamana </w:t>
      </w:r>
      <w:r w:rsidR="000A351A" w:rsidRPr="00365A6A">
        <w:t>bağlı</w:t>
      </w:r>
      <w:r w:rsidR="00474C99" w:rsidRPr="00365A6A">
        <w:t xml:space="preserve"> olarak azalmış olmasından ileri geli</w:t>
      </w:r>
      <w:r w:rsidR="000A351A" w:rsidRPr="00365A6A">
        <w:t>r.</w:t>
      </w:r>
      <w:r w:rsidR="004D6E88" w:rsidRPr="00365A6A">
        <w:t xml:space="preserve">  Her halükârda e</w:t>
      </w:r>
      <w:r w:rsidR="00474C99" w:rsidRPr="00365A6A">
        <w:t>şya iade edileceğinde</w:t>
      </w:r>
      <w:r w:rsidR="00AD22A5" w:rsidRPr="00365A6A">
        <w:t>n</w:t>
      </w:r>
      <w:r w:rsidR="004D6E88" w:rsidRPr="00365A6A">
        <w:t xml:space="preserve"> </w:t>
      </w:r>
      <w:r w:rsidR="000A351A" w:rsidRPr="00365A6A">
        <w:t xml:space="preserve">hakkın özüne de dokunulmamaktadır. </w:t>
      </w:r>
      <w:r w:rsidR="00AD22A5" w:rsidRPr="00082D33">
        <w:t>Ayrıca el konulan bilişim sisteminin, gerekli inceleme yapıldıktan ve/veya gerekli görülen imaj alındıktan sonra iadesinin talep edilme hakkı</w:t>
      </w:r>
      <w:r w:rsidR="00082D33" w:rsidRPr="00082D33">
        <w:t xml:space="preserve"> bulunduğu da göz önünde tutul</w:t>
      </w:r>
      <w:r w:rsidR="00AD22A5" w:rsidRPr="00082D33">
        <w:t>malıdır.</w:t>
      </w:r>
      <w:r w:rsidR="00AD22A5" w:rsidRPr="00365A6A">
        <w:t xml:space="preserve"> </w:t>
      </w:r>
      <w:r w:rsidR="000A351A" w:rsidRPr="00365A6A">
        <w:t>Bu durumda mülkiyet</w:t>
      </w:r>
      <w:r w:rsidR="004D6E88" w:rsidRPr="00365A6A">
        <w:t xml:space="preserve"> </w:t>
      </w:r>
      <w:r w:rsidR="000A351A" w:rsidRPr="00365A6A">
        <w:t>h</w:t>
      </w:r>
      <w:r w:rsidRPr="00365A6A">
        <w:t>akkın</w:t>
      </w:r>
      <w:r w:rsidR="00474C99" w:rsidRPr="00365A6A">
        <w:t xml:space="preserve">a aykırılık </w:t>
      </w:r>
      <w:r w:rsidR="004D6E88" w:rsidRPr="00365A6A">
        <w:t>olmadığı ve</w:t>
      </w:r>
      <w:r w:rsidRPr="00365A6A">
        <w:t xml:space="preserve"> </w:t>
      </w:r>
      <w:r w:rsidR="00474C99" w:rsidRPr="00365A6A">
        <w:t>32/2020 sayılı Yasa</w:t>
      </w:r>
      <w:r w:rsidR="00082D33">
        <w:t>’</w:t>
      </w:r>
      <w:r w:rsidR="00474C99" w:rsidRPr="00365A6A">
        <w:t xml:space="preserve">nın 14. maddesinin </w:t>
      </w:r>
      <w:r w:rsidR="007C41C8" w:rsidRPr="00365A6A">
        <w:t>Anayasa</w:t>
      </w:r>
      <w:r w:rsidR="00082D33">
        <w:t>’</w:t>
      </w:r>
      <w:r w:rsidR="007C41C8" w:rsidRPr="00365A6A">
        <w:t xml:space="preserve">nın </w:t>
      </w:r>
      <w:r w:rsidR="00082D33">
        <w:t>36.</w:t>
      </w:r>
      <w:r w:rsidRPr="00365A6A">
        <w:t xml:space="preserve"> madde</w:t>
      </w:r>
      <w:r w:rsidR="007C41C8" w:rsidRPr="00365A6A">
        <w:t>sin</w:t>
      </w:r>
      <w:r w:rsidRPr="00365A6A">
        <w:t>e aykırı</w:t>
      </w:r>
      <w:r w:rsidR="004D6E88" w:rsidRPr="00365A6A">
        <w:t xml:space="preserve"> olmadı</w:t>
      </w:r>
      <w:r w:rsidR="00474C99" w:rsidRPr="00365A6A">
        <w:t>ğı</w:t>
      </w:r>
      <w:r w:rsidR="004D6E88" w:rsidRPr="00365A6A">
        <w:t>na karar veririz</w:t>
      </w:r>
      <w:r w:rsidRPr="00365A6A">
        <w:t>.</w:t>
      </w:r>
    </w:p>
    <w:p w:rsidR="006E67B3" w:rsidRPr="00D455F2" w:rsidRDefault="006E67B3" w:rsidP="00F62585"/>
    <w:p w:rsidR="006E67B3" w:rsidRPr="00365A6A" w:rsidRDefault="00AD22A5" w:rsidP="00F62585">
      <w:r>
        <w:t xml:space="preserve">    </w:t>
      </w:r>
      <w:r w:rsidR="006E67B3" w:rsidRPr="00D455F2">
        <w:t xml:space="preserve">Netice itibarı </w:t>
      </w:r>
      <w:r w:rsidR="00082D33">
        <w:t>ile 32/2020 sayılı Y</w:t>
      </w:r>
      <w:r w:rsidR="00A95D47">
        <w:t>asa</w:t>
      </w:r>
      <w:r w:rsidR="00082D33">
        <w:t>’</w:t>
      </w:r>
      <w:r w:rsidR="00A95D47">
        <w:t xml:space="preserve">nın 14. </w:t>
      </w:r>
      <w:r w:rsidR="00082D33">
        <w:t>m</w:t>
      </w:r>
      <w:r w:rsidR="006E67B3" w:rsidRPr="00D455F2">
        <w:t>addesinin</w:t>
      </w:r>
      <w:r w:rsidR="00082D33">
        <w:t>,</w:t>
      </w:r>
      <w:r w:rsidR="006E67B3" w:rsidRPr="00D455F2">
        <w:t xml:space="preserve"> Anayasa’nın </w:t>
      </w:r>
      <w:r w:rsidR="00A95D47">
        <w:t>19., 21., 22., 29., 30. ve 36. m</w:t>
      </w:r>
      <w:r w:rsidR="006E67B3" w:rsidRPr="00D455F2">
        <w:t xml:space="preserve">addelerine aykırılığı </w:t>
      </w:r>
      <w:r w:rsidR="008A7B8C" w:rsidRPr="00D455F2">
        <w:t>olmadığına karar verilir.</w:t>
      </w:r>
      <w:r w:rsidR="005C39CD">
        <w:t xml:space="preserve"> </w:t>
      </w:r>
      <w:r w:rsidR="00D44834" w:rsidRPr="00365A6A">
        <w:t>Sadece</w:t>
      </w:r>
      <w:r w:rsidR="005C39CD" w:rsidRPr="00365A6A">
        <w:t xml:space="preserve"> </w:t>
      </w:r>
      <w:r w:rsidR="00082D33">
        <w:t>Yasa’nın 14. maddesinin (</w:t>
      </w:r>
      <w:r w:rsidR="00A95D47" w:rsidRPr="00365A6A">
        <w:t>4)</w:t>
      </w:r>
      <w:r w:rsidR="00082D33">
        <w:t>. fıkrasının</w:t>
      </w:r>
      <w:r w:rsidR="00A95D47" w:rsidRPr="00365A6A">
        <w:t xml:space="preserve"> son cümlesini</w:t>
      </w:r>
      <w:r w:rsidR="00082D33">
        <w:t>n</w:t>
      </w:r>
      <w:r w:rsidR="00A95D47" w:rsidRPr="00365A6A">
        <w:t xml:space="preserve"> Anayasa’nın 17.</w:t>
      </w:r>
      <w:r w:rsidR="00082D33">
        <w:t xml:space="preserve"> </w:t>
      </w:r>
      <w:r w:rsidR="00A95D47" w:rsidRPr="00365A6A">
        <w:t>maddesine aykırı olduğuna karar verilir.</w:t>
      </w:r>
    </w:p>
    <w:p w:rsidR="006E67B3" w:rsidRPr="00D455F2" w:rsidRDefault="006E67B3" w:rsidP="00F62585"/>
    <w:p w:rsidR="0072634F" w:rsidRPr="00D455F2" w:rsidRDefault="00E85C59" w:rsidP="00F62585">
      <w:r w:rsidRPr="00D455F2">
        <w:t>B.</w:t>
      </w:r>
      <w:r w:rsidR="000422C0">
        <w:t xml:space="preserve"> </w:t>
      </w:r>
      <w:r w:rsidR="00082D33">
        <w:t>Yasa’nın</w:t>
      </w:r>
      <w:r w:rsidR="0036059D" w:rsidRPr="00D455F2">
        <w:t xml:space="preserve"> 18</w:t>
      </w:r>
      <w:r w:rsidR="00082D33">
        <w:t xml:space="preserve">. maddesi </w:t>
      </w:r>
      <w:r w:rsidR="0036059D" w:rsidRPr="00D455F2">
        <w:t>ile ilgili aykırılık iddiaları yapılmıştır.</w:t>
      </w:r>
      <w:r w:rsidR="00082D33">
        <w:t xml:space="preserve"> Yasa’nın;</w:t>
      </w:r>
      <w:r w:rsidR="0036059D" w:rsidRPr="00D455F2">
        <w:t xml:space="preserve"> </w:t>
      </w:r>
      <w:r w:rsidR="003E3694" w:rsidRPr="00D455F2">
        <w:t xml:space="preserve">(i) </w:t>
      </w:r>
      <w:r w:rsidR="00AB51A2" w:rsidRPr="00D455F2">
        <w:t>18</w:t>
      </w:r>
      <w:r w:rsidR="0036059D" w:rsidRPr="00D455F2">
        <w:t xml:space="preserve">(3)(A) maddesinin Anayasa’nın 19. </w:t>
      </w:r>
      <w:r w:rsidR="000422C0">
        <w:t>m</w:t>
      </w:r>
      <w:r w:rsidR="0036059D" w:rsidRPr="00D455F2">
        <w:t>addesine</w:t>
      </w:r>
      <w:r w:rsidR="00082D33">
        <w:t>,</w:t>
      </w:r>
      <w:r w:rsidR="0036059D" w:rsidRPr="00D455F2">
        <w:t xml:space="preserve"> (ii) 18(4) maddesinin Anayasa’</w:t>
      </w:r>
      <w:r w:rsidR="00616EAF" w:rsidRPr="00D455F2">
        <w:t>nın 19</w:t>
      </w:r>
      <w:r w:rsidR="00082D33">
        <w:t>.</w:t>
      </w:r>
      <w:r w:rsidR="00616EAF" w:rsidRPr="00D455F2">
        <w:t>, 1</w:t>
      </w:r>
      <w:r w:rsidR="0036059D" w:rsidRPr="00D455F2">
        <w:t xml:space="preserve">. ve </w:t>
      </w:r>
      <w:r w:rsidR="00616EAF" w:rsidRPr="00D455F2">
        <w:t>11</w:t>
      </w:r>
      <w:r w:rsidR="0036059D" w:rsidRPr="00D455F2">
        <w:t xml:space="preserve">. </w:t>
      </w:r>
      <w:r w:rsidR="00616EAF" w:rsidRPr="00D455F2">
        <w:t>m</w:t>
      </w:r>
      <w:r w:rsidR="0036059D" w:rsidRPr="00D455F2">
        <w:t>addelerine ve (i</w:t>
      </w:r>
      <w:r w:rsidR="003E3694" w:rsidRPr="00D455F2">
        <w:t>i</w:t>
      </w:r>
      <w:r w:rsidR="0036059D" w:rsidRPr="00D455F2">
        <w:t>i) 18(5) maddesinin Anayasa’</w:t>
      </w:r>
      <w:r w:rsidR="00616EAF" w:rsidRPr="00D455F2">
        <w:t>nın 19</w:t>
      </w:r>
      <w:r w:rsidR="00082D33">
        <w:t>.</w:t>
      </w:r>
      <w:r w:rsidR="00616EAF" w:rsidRPr="00D455F2">
        <w:t>,</w:t>
      </w:r>
      <w:r w:rsidR="004A4B74">
        <w:t xml:space="preserve"> </w:t>
      </w:r>
      <w:r w:rsidR="00616EAF" w:rsidRPr="00D455F2">
        <w:t>1. ve 11.</w:t>
      </w:r>
      <w:r w:rsidR="004A4B74">
        <w:t xml:space="preserve"> </w:t>
      </w:r>
      <w:r w:rsidR="00616EAF" w:rsidRPr="00D455F2">
        <w:t>m</w:t>
      </w:r>
      <w:r w:rsidR="001962A0" w:rsidRPr="00D455F2">
        <w:t>addelerine aykırı olduğu iddia edilmiştir.</w:t>
      </w:r>
    </w:p>
    <w:p w:rsidR="001962A0" w:rsidRDefault="001962A0" w:rsidP="00F62585"/>
    <w:p w:rsidR="001962A0" w:rsidRDefault="001962A0" w:rsidP="00F62585">
      <w:r>
        <w:tab/>
      </w:r>
      <w:r w:rsidR="00082D33">
        <w:t>18. madde</w:t>
      </w:r>
      <w:r>
        <w:t xml:space="preserve"> erişim sağlayıcının </w:t>
      </w:r>
      <w:r w:rsidR="00AA24A3">
        <w:t>yükümlülüklerini ve Bilgi Teknolojileri</w:t>
      </w:r>
      <w:r w:rsidR="00082D33">
        <w:t xml:space="preserve"> ve</w:t>
      </w:r>
      <w:r w:rsidR="00AA24A3">
        <w:t xml:space="preserve"> Haberleşme Kurumunun denetim yetkisini düzenlemektedir.</w:t>
      </w:r>
    </w:p>
    <w:p w:rsidR="00AA24A3" w:rsidRDefault="00AA24A3" w:rsidP="00F62585"/>
    <w:p w:rsidR="00F214AC" w:rsidRDefault="00AA24A3" w:rsidP="00F62585">
      <w:r>
        <w:lastRenderedPageBreak/>
        <w:tab/>
      </w:r>
      <w:r w:rsidR="00082D33">
        <w:t xml:space="preserve">Yasa’nın </w:t>
      </w:r>
      <w:r>
        <w:t>18</w:t>
      </w:r>
      <w:r w:rsidR="00082D33">
        <w:t xml:space="preserve">. maddesinin </w:t>
      </w:r>
      <w:r>
        <w:t>(3)</w:t>
      </w:r>
      <w:r w:rsidR="00082D33">
        <w:t>. fıkrası</w:t>
      </w:r>
      <w:r>
        <w:t>,</w:t>
      </w:r>
      <w:r w:rsidR="00082D33">
        <w:t xml:space="preserve"> Y</w:t>
      </w:r>
      <w:r w:rsidR="008A7B8C">
        <w:t>asa</w:t>
      </w:r>
      <w:r w:rsidR="00082D33">
        <w:t>’</w:t>
      </w:r>
      <w:r w:rsidR="008A7B8C">
        <w:t>nın</w:t>
      </w:r>
      <w:r>
        <w:t xml:space="preserve"> </w:t>
      </w:r>
      <w:r w:rsidR="00082D33">
        <w:t>“T</w:t>
      </w:r>
      <w:r>
        <w:t>efsir</w:t>
      </w:r>
      <w:r w:rsidR="00082D33">
        <w:t>” yan başlıklı 2. maddesinde tanımlanan E</w:t>
      </w:r>
      <w:r>
        <w:t xml:space="preserve">rişim </w:t>
      </w:r>
      <w:r w:rsidR="00082D33">
        <w:t>S</w:t>
      </w:r>
      <w:r>
        <w:t>ağlayıcısı</w:t>
      </w:r>
      <w:r w:rsidR="00082D33">
        <w:t>’</w:t>
      </w:r>
      <w:r>
        <w:t>nın</w:t>
      </w:r>
      <w:r w:rsidR="00082D33">
        <w:t>,</w:t>
      </w:r>
      <w:r>
        <w:t xml:space="preserve"> sağlad</w:t>
      </w:r>
      <w:r w:rsidR="00AB51A2">
        <w:t>ığı hizmet</w:t>
      </w:r>
      <w:r w:rsidR="00082D33">
        <w:t>e ilişkin</w:t>
      </w:r>
      <w:r w:rsidR="00AB51A2">
        <w:t xml:space="preserve"> </w:t>
      </w:r>
      <w:r>
        <w:t>trafik bilgilerini 2 yıl boyunca KKTC sınırları içerisinde</w:t>
      </w:r>
      <w:r w:rsidR="00082D33">
        <w:t>ki</w:t>
      </w:r>
      <w:r>
        <w:t xml:space="preserve"> sunucular</w:t>
      </w:r>
      <w:r w:rsidR="00082D33">
        <w:t>d</w:t>
      </w:r>
      <w:r>
        <w:t>a saklamak ve bilgilerin doğruluğunu, bütünlüğünü ve gizliliğini sağl</w:t>
      </w:r>
      <w:r w:rsidR="00082D33">
        <w:t>amakla yükümlü olduğuna; saklan</w:t>
      </w:r>
      <w:r>
        <w:t xml:space="preserve">an trafik bilgilerinin </w:t>
      </w:r>
      <w:r w:rsidR="00A41B81">
        <w:t>(i)</w:t>
      </w:r>
      <w:r w:rsidR="00F214AC">
        <w:t xml:space="preserve"> </w:t>
      </w:r>
      <w:r>
        <w:t xml:space="preserve">Mahkeme kararı ile veya </w:t>
      </w:r>
      <w:r w:rsidR="00A41B81">
        <w:t>(ii)</w:t>
      </w:r>
      <w:r w:rsidR="00F214AC">
        <w:t xml:space="preserve"> </w:t>
      </w:r>
      <w:r>
        <w:t>yasal bir yükümlülüğün</w:t>
      </w:r>
      <w:r w:rsidR="00A41B81">
        <w:t>ü</w:t>
      </w:r>
      <w:r>
        <w:t xml:space="preserve"> yerine getirmek</w:t>
      </w:r>
      <w:r w:rsidR="00A41B81">
        <w:t xml:space="preserve"> amacı ile</w:t>
      </w:r>
      <w:r>
        <w:t xml:space="preserve"> veya</w:t>
      </w:r>
      <w:r w:rsidR="00A41B81">
        <w:t xml:space="preserve"> (iii)</w:t>
      </w:r>
      <w:r>
        <w:t xml:space="preserve"> erişim sağlayıcının </w:t>
      </w:r>
      <w:r w:rsidR="00AB51A2">
        <w:t>kullanıcılara sağlad</w:t>
      </w:r>
      <w:r w:rsidR="00A41B81">
        <w:t xml:space="preserve">ığı iş ve hizmetler kapsamında gerçekleştireceği </w:t>
      </w:r>
      <w:r>
        <w:t xml:space="preserve">iş ve </w:t>
      </w:r>
    </w:p>
    <w:p w:rsidR="00AA24A3" w:rsidRDefault="00AA24A3" w:rsidP="00F62585">
      <w:r>
        <w:t>işle</w:t>
      </w:r>
      <w:r w:rsidR="00A41B81">
        <w:t>mler</w:t>
      </w:r>
      <w:r>
        <w:t>i için zorunlu olması halinde</w:t>
      </w:r>
      <w:r w:rsidR="00AB51A2">
        <w:t xml:space="preserve">, </w:t>
      </w:r>
      <w:r>
        <w:t>bu</w:t>
      </w:r>
      <w:r w:rsidR="00A41B81">
        <w:t xml:space="preserve"> üç</w:t>
      </w:r>
      <w:r w:rsidR="00AB51A2">
        <w:t xml:space="preserve"> amaç ile sınırlı olarak</w:t>
      </w:r>
      <w:r w:rsidR="00082D33">
        <w:t xml:space="preserve"> erişebileceği ve erişilmesine izin verebileceği düzenlemesine</w:t>
      </w:r>
      <w:r>
        <w:t xml:space="preserve"> yer verir.</w:t>
      </w:r>
    </w:p>
    <w:p w:rsidR="00AA24A3" w:rsidRDefault="00AA24A3" w:rsidP="00F62585"/>
    <w:p w:rsidR="00AA24A3" w:rsidRDefault="00AA24A3" w:rsidP="00F62585">
      <w:r>
        <w:tab/>
        <w:t xml:space="preserve">Bu kurallara aykırı hareket </w:t>
      </w:r>
      <w:r w:rsidRPr="00A95D47">
        <w:t>eden</w:t>
      </w:r>
      <w:r w:rsidR="004A4B74">
        <w:t xml:space="preserve"> </w:t>
      </w:r>
      <w:r w:rsidR="006E67B3" w:rsidRPr="00A95D47">
        <w:t>kişin</w:t>
      </w:r>
      <w:r w:rsidRPr="00A95D47">
        <w:t>in</w:t>
      </w:r>
      <w:r w:rsidR="004A4B74">
        <w:t xml:space="preserve"> </w:t>
      </w:r>
      <w:r w:rsidR="00F214AC">
        <w:t>bir suç işlemiş olacağı ve mahkû</w:t>
      </w:r>
      <w:r w:rsidR="00AB2432">
        <w:t>miyet</w:t>
      </w:r>
      <w:r w:rsidR="00F214AC">
        <w:t>i</w:t>
      </w:r>
      <w:r w:rsidR="00AB2432">
        <w:t xml:space="preserve"> halinde ne ceza alabileceği de</w:t>
      </w:r>
      <w:r w:rsidR="001E7527">
        <w:t xml:space="preserve"> maddenin</w:t>
      </w:r>
      <w:r w:rsidR="00AB2432">
        <w:t xml:space="preserve"> </w:t>
      </w:r>
      <w:r w:rsidR="001E7527">
        <w:t>(</w:t>
      </w:r>
      <w:r w:rsidR="00AB2432">
        <w:t>3</w:t>
      </w:r>
      <w:r w:rsidR="001E7527">
        <w:t>)</w:t>
      </w:r>
      <w:r w:rsidR="006E67B3">
        <w:t xml:space="preserve">. </w:t>
      </w:r>
      <w:r w:rsidR="004A4B74">
        <w:t>f</w:t>
      </w:r>
      <w:r w:rsidR="006E67B3" w:rsidRPr="00A95D47">
        <w:t>ıkra</w:t>
      </w:r>
      <w:r w:rsidR="001E7527">
        <w:t>sı</w:t>
      </w:r>
      <w:r w:rsidR="006E67B3" w:rsidRPr="00A95D47">
        <w:t>nın</w:t>
      </w:r>
      <w:r w:rsidR="00AD22A5">
        <w:t xml:space="preserve"> </w:t>
      </w:r>
      <w:r w:rsidR="00AB2432">
        <w:t>(B) bendinde belirtilmiştir.</w:t>
      </w:r>
    </w:p>
    <w:p w:rsidR="00AB2432" w:rsidRDefault="00AB2432" w:rsidP="00F62585"/>
    <w:p w:rsidR="005A08BB" w:rsidRDefault="00AB2432" w:rsidP="00F62585">
      <w:r>
        <w:tab/>
      </w:r>
      <w:r w:rsidR="00AB51A2">
        <w:t>32/2020 sayılı Yasa</w:t>
      </w:r>
      <w:r w:rsidR="00630CB3">
        <w:t>’</w:t>
      </w:r>
      <w:r w:rsidR="00AB51A2">
        <w:t xml:space="preserve">nın </w:t>
      </w:r>
      <w:r>
        <w:t>2.</w:t>
      </w:r>
      <w:r w:rsidR="004A4B74">
        <w:t xml:space="preserve"> </w:t>
      </w:r>
      <w:r>
        <w:t>madde</w:t>
      </w:r>
      <w:r w:rsidR="00AB51A2">
        <w:t>sin</w:t>
      </w:r>
      <w:r>
        <w:t>de trafik bilgi</w:t>
      </w:r>
      <w:r w:rsidR="00630CB3">
        <w:t>si;</w:t>
      </w:r>
    </w:p>
    <w:p w:rsidR="00AB2432" w:rsidRDefault="00AB2432" w:rsidP="00F62585">
      <w:r>
        <w:t xml:space="preserve">–İÇERİK HARİÇ, elektronik haberleşme şebekesinde gerçekleştirilen her türlü erişime ilişkin olarak tarafları, zamanı, süreyi, yararlanılan hizmet türünü, aktarılan veri miktarını </w:t>
      </w:r>
      <w:r w:rsidR="005A08BB">
        <w:t>ve bağlantı noktalarını anlatır</w:t>
      </w:r>
      <w:r w:rsidR="00630CB3">
        <w:t>,</w:t>
      </w:r>
      <w:r w:rsidR="005A08BB">
        <w:t xml:space="preserve"> şeklinde izah edilmiştir.</w:t>
      </w:r>
    </w:p>
    <w:p w:rsidR="00AB2432" w:rsidRDefault="00AB2432" w:rsidP="00F62585"/>
    <w:p w:rsidR="00AB2432" w:rsidRDefault="00AB2432" w:rsidP="00F62585">
      <w:r>
        <w:tab/>
        <w:t>Davacı, kişilerin elektronik haberleşme şebekesinde gerçekleştirdikleri her türlü erişim ile ilgili trafik bilgilerinin kişinin Anayasa’nın 19.</w:t>
      </w:r>
      <w:r w:rsidR="004A4B74">
        <w:t xml:space="preserve"> </w:t>
      </w:r>
      <w:r>
        <w:t>maddesi ile korunan özel hayatının bir parçası olduğunu</w:t>
      </w:r>
      <w:r w:rsidR="00A41B81">
        <w:t>,</w:t>
      </w:r>
      <w:r>
        <w:t xml:space="preserve"> kişiden izin alınmadan veya mahkeme emri olmadan trafik bilgilerinin saklanmasının öz</w:t>
      </w:r>
      <w:r w:rsidR="00630CB3">
        <w:t>el hayatın gizlilik hakkını ihla</w:t>
      </w:r>
      <w:r>
        <w:t>l ettiğini, Anayasa’nın 19.</w:t>
      </w:r>
      <w:r w:rsidR="004A4B74">
        <w:t xml:space="preserve"> </w:t>
      </w:r>
      <w:r>
        <w:t xml:space="preserve">maddesine göre adli kovuşturmanın gerektiği istisnalar dışında söz konusu </w:t>
      </w:r>
      <w:r w:rsidR="00F546EA">
        <w:t>verilerin kullanılmaması gerektiğini ileri sürmektedir.</w:t>
      </w:r>
    </w:p>
    <w:p w:rsidR="00F546EA" w:rsidRDefault="00F546EA" w:rsidP="00F62585"/>
    <w:p w:rsidR="00F546EA" w:rsidRDefault="00F546EA" w:rsidP="00F62585">
      <w:r>
        <w:lastRenderedPageBreak/>
        <w:tab/>
        <w:t>Davacı</w:t>
      </w:r>
      <w:r w:rsidR="005A08BB">
        <w:t>,</w:t>
      </w:r>
      <w:r>
        <w:t xml:space="preserve"> </w:t>
      </w:r>
      <w:r w:rsidR="00630CB3">
        <w:t>Yasa’da</w:t>
      </w:r>
      <w:r>
        <w:t xml:space="preserve"> trafik bilgilerinin saklanması ve/veya kaydının tutulması ile ilgili gerekçenin yeterli</w:t>
      </w:r>
      <w:r w:rsidR="00E94C09">
        <w:t xml:space="preserve"> şekilde</w:t>
      </w:r>
      <w:r>
        <w:t xml:space="preserve"> açık</w:t>
      </w:r>
      <w:r w:rsidR="00630CB3">
        <w:t xml:space="preserve">lanmadığını, </w:t>
      </w:r>
      <w:r>
        <w:t xml:space="preserve">yetkinin kötüye kullanılması halinde ne yapılacağı noktasında </w:t>
      </w:r>
      <w:r w:rsidR="00630CB3">
        <w:t>yeterli olmadığını, bu bilgilere</w:t>
      </w:r>
      <w:r>
        <w:t xml:space="preserve"> </w:t>
      </w:r>
      <w:r w:rsidR="00630CB3">
        <w:t>“</w:t>
      </w:r>
      <w:r w:rsidR="00860565">
        <w:t>erişim sağlayıcısının kullanıcılara sağladığı iş ve hizmetler kapsamında gerçekleştireceği iş ve işlemleri için zorunlu olması halinde ve bu amaçla sınırlı olmak üzere erişebilir</w:t>
      </w:r>
      <w:r w:rsidR="00630CB3">
        <w:t xml:space="preserve"> ve erişilmesine izin verebilir.” k</w:t>
      </w:r>
      <w:r w:rsidR="00860565">
        <w:t>uralının</w:t>
      </w:r>
      <w:r w:rsidR="00630CB3">
        <w:t>,</w:t>
      </w:r>
      <w:r w:rsidR="00860565">
        <w:t xml:space="preserve"> kişinin özel hayatının korunması için gerekli koruyucu önlemlerin alınmadığını gösterdiğini ileri sürmektedir.</w:t>
      </w:r>
    </w:p>
    <w:p w:rsidR="00860565" w:rsidRDefault="00860565" w:rsidP="00F62585"/>
    <w:p w:rsidR="00860565" w:rsidRDefault="00860565" w:rsidP="00F62585">
      <w:r>
        <w:tab/>
        <w:t>Anayasa’nın 19.</w:t>
      </w:r>
      <w:r w:rsidR="004A4B74">
        <w:t xml:space="preserve"> </w:t>
      </w:r>
      <w:r>
        <w:t>maddesi açıkça özel hayatın gizliliğine dokunulamayacağını, buna istisnanın adli kovuşturma olduğunu ifade etmektedir.</w:t>
      </w:r>
    </w:p>
    <w:p w:rsidR="00860565" w:rsidRDefault="00860565" w:rsidP="00F62585"/>
    <w:p w:rsidR="00A50A22" w:rsidRDefault="00860565" w:rsidP="00F62585">
      <w:r>
        <w:tab/>
      </w:r>
      <w:r w:rsidR="008A7B8C" w:rsidRPr="00D455F2">
        <w:t>Anayasa’nın</w:t>
      </w:r>
      <w:r w:rsidR="004A4B74">
        <w:t xml:space="preserve"> </w:t>
      </w:r>
      <w:r w:rsidRPr="00D455F2">
        <w:t xml:space="preserve">19(2) </w:t>
      </w:r>
      <w:r w:rsidR="008A7B8C" w:rsidRPr="00D455F2">
        <w:t>maddesi</w:t>
      </w:r>
      <w:r w:rsidR="00E94C09">
        <w:t xml:space="preserve"> </w:t>
      </w:r>
      <w:r w:rsidR="00630CB3">
        <w:t>ise Y</w:t>
      </w:r>
      <w:r>
        <w:t>asa</w:t>
      </w:r>
      <w:r w:rsidR="00630CB3">
        <w:t>’</w:t>
      </w:r>
      <w:r>
        <w:t>nın gösterdiği durumlarda, usulüne göre verilmiş Mahkeme veya yargıç kararı olmadıkça, kimsenin özel kağıtları ve eşyalarının aranamayacağını ve bunlara el konulamayacağını belirtir.</w:t>
      </w:r>
      <w:r w:rsidR="004A4B74">
        <w:t xml:space="preserve"> </w:t>
      </w:r>
      <w:r w:rsidR="006E67B3" w:rsidRPr="00D455F2">
        <w:t>Yukarıda ifade edildiği gibi elektronik data bu fıkra kapsamındadır</w:t>
      </w:r>
      <w:r w:rsidR="00A50A22" w:rsidRPr="00D455F2">
        <w:t xml:space="preserve"> ve d</w:t>
      </w:r>
      <w:r w:rsidRPr="00D455F2">
        <w:t>ava</w:t>
      </w:r>
      <w:r w:rsidR="00630CB3">
        <w:t xml:space="preserve"> konusu Y</w:t>
      </w:r>
      <w:r>
        <w:t xml:space="preserve">asa bakımından bilişim sistemleri ve/veya bilişim verileri, kişinin özel eşyası olarak kabul edilmelidir. </w:t>
      </w:r>
      <w:r w:rsidR="00BE3402">
        <w:t xml:space="preserve">Trafik </w:t>
      </w:r>
      <w:r w:rsidR="00336A69">
        <w:t xml:space="preserve">bilgileri </w:t>
      </w:r>
      <w:r w:rsidR="00BE3402">
        <w:t>de özel hayatın bir parçası olarak kabul edilmelidir.</w:t>
      </w:r>
      <w:r w:rsidR="00F377F6">
        <w:t xml:space="preserve"> (</w:t>
      </w:r>
      <w:r w:rsidR="00630CB3">
        <w:t>Bkz.</w:t>
      </w:r>
      <w:r w:rsidR="00F377F6">
        <w:t>T</w:t>
      </w:r>
      <w:r w:rsidR="00336A69">
        <w:t>.</w:t>
      </w:r>
      <w:r w:rsidR="00F377F6">
        <w:t>C</w:t>
      </w:r>
      <w:r w:rsidR="00336A69">
        <w:t>.</w:t>
      </w:r>
      <w:r w:rsidR="00F377F6">
        <w:t xml:space="preserve"> AYM </w:t>
      </w:r>
      <w:r w:rsidR="00630CB3">
        <w:t>E.</w:t>
      </w:r>
      <w:r w:rsidR="00F377F6">
        <w:t xml:space="preserve">2014/87 </w:t>
      </w:r>
      <w:r w:rsidR="00630CB3">
        <w:t>K.</w:t>
      </w:r>
      <w:r w:rsidR="00F377F6">
        <w:t>2015/112)</w:t>
      </w:r>
    </w:p>
    <w:p w:rsidR="00A50A22" w:rsidRDefault="00A50A22" w:rsidP="00F62585"/>
    <w:p w:rsidR="00855D13" w:rsidRDefault="00AD22A5" w:rsidP="00F62585">
      <w:r>
        <w:t xml:space="preserve">    </w:t>
      </w:r>
      <w:r w:rsidR="00BE3402">
        <w:t>Bu nedenle</w:t>
      </w:r>
      <w:r w:rsidR="00630CB3">
        <w:t>,</w:t>
      </w:r>
      <w:r w:rsidR="00BE3402">
        <w:t xml:space="preserve"> erişim sağlayıcısının hizmet sağladığı kişi</w:t>
      </w:r>
      <w:r w:rsidR="00D72A80">
        <w:t>l</w:t>
      </w:r>
      <w:r w:rsidR="00BE3402">
        <w:t>erin trafik bilgilerini saklaması ilk etapta kişinin özel hayatına</w:t>
      </w:r>
      <w:r w:rsidR="00336A69">
        <w:t xml:space="preserve"> bir </w:t>
      </w:r>
      <w:r w:rsidR="00BE3402">
        <w:t>müdahale olarak kabul edilmelidir.</w:t>
      </w:r>
      <w:r w:rsidR="004A4B74">
        <w:t xml:space="preserve"> </w:t>
      </w:r>
      <w:r w:rsidR="008A72F1">
        <w:t>Her</w:t>
      </w:r>
      <w:r w:rsidR="004A4B74">
        <w:t xml:space="preserve"> </w:t>
      </w:r>
      <w:r w:rsidR="008A72F1">
        <w:t>hal</w:t>
      </w:r>
      <w:r w:rsidR="00336A69">
        <w:t>ükâ</w:t>
      </w:r>
      <w:r w:rsidR="008A72F1">
        <w:t>rda</w:t>
      </w:r>
      <w:r w:rsidR="00630CB3">
        <w:t>,</w:t>
      </w:r>
      <w:r w:rsidR="008A72F1">
        <w:t xml:space="preserve"> internet ortamında işlenen suçların takibi</w:t>
      </w:r>
      <w:r w:rsidR="004A4B74">
        <w:t xml:space="preserve"> </w:t>
      </w:r>
      <w:r w:rsidR="00630CB3">
        <w:t>için ve suç işleyen kişilerin tesp</w:t>
      </w:r>
      <w:r w:rsidR="008A72F1">
        <w:t>iti için kişisel veriler dahil olmak üzere internet trafik bilgilerine ihtiyaç bulunmaktadır. Devletin suç işleyen kişileri</w:t>
      </w:r>
      <w:r w:rsidR="00630CB3">
        <w:t xml:space="preserve"> tesp</w:t>
      </w:r>
      <w:r w:rsidR="00336A69">
        <w:t xml:space="preserve">it etme </w:t>
      </w:r>
      <w:r w:rsidR="008A72F1">
        <w:t xml:space="preserve">yükümlülüğü vardır. Bu nedenle trafik bilgilerinin </w:t>
      </w:r>
      <w:r w:rsidR="00855D13">
        <w:t xml:space="preserve">makul bir süre saklanması ve </w:t>
      </w:r>
      <w:r w:rsidR="00855D13">
        <w:lastRenderedPageBreak/>
        <w:t>tutulması bu görevin bir parçası olarak kabul edi</w:t>
      </w:r>
      <w:r w:rsidR="00630CB3">
        <w:t>lmelidir. (Case of KU v. Finland</w:t>
      </w:r>
      <w:r w:rsidR="00855D13">
        <w:t xml:space="preserve"> 2872/02 para</w:t>
      </w:r>
      <w:r w:rsidR="00630CB3">
        <w:t>.</w:t>
      </w:r>
      <w:r w:rsidR="00855D13">
        <w:t>49</w:t>
      </w:r>
      <w:r w:rsidR="00A50A22">
        <w:t>)</w:t>
      </w:r>
      <w:r w:rsidR="004A4B74">
        <w:t xml:space="preserve"> </w:t>
      </w:r>
      <w:r w:rsidR="009D0208" w:rsidRPr="00A95D47">
        <w:t>E</w:t>
      </w:r>
      <w:r w:rsidR="008A7B8C" w:rsidRPr="00A95D47">
        <w:t>rişim</w:t>
      </w:r>
      <w:r w:rsidR="004A4B74">
        <w:t xml:space="preserve"> </w:t>
      </w:r>
      <w:r w:rsidR="00855D13">
        <w:t>sağlayıcıların bilgilerin doğruluğunu bütünlüğünü ve gizli</w:t>
      </w:r>
      <w:r w:rsidR="00336A69">
        <w:t>liğini sağlama görevi kişilerin</w:t>
      </w:r>
      <w:r w:rsidR="00855D13">
        <w:t xml:space="preserve"> temel hak ve özgürlüklerini korumaya yönelik bir sorumluluk olarak kabul edilmelidir.</w:t>
      </w:r>
    </w:p>
    <w:p w:rsidR="00855D13" w:rsidRDefault="00855D13" w:rsidP="00F62585"/>
    <w:p w:rsidR="00A50A22" w:rsidRPr="00D455F2" w:rsidRDefault="00AD22A5" w:rsidP="00F62585">
      <w:r>
        <w:t xml:space="preserve">   </w:t>
      </w:r>
      <w:r w:rsidR="005D2A98">
        <w:t xml:space="preserve">  </w:t>
      </w:r>
      <w:r w:rsidR="00855D13">
        <w:t>T</w:t>
      </w:r>
      <w:r w:rsidR="00336A69">
        <w:t>rafik bilgilerinin tutulmasının</w:t>
      </w:r>
      <w:r w:rsidR="00A50A22">
        <w:t xml:space="preserve"> ilk etapta ö</w:t>
      </w:r>
      <w:r w:rsidR="00D72A80">
        <w:t xml:space="preserve">zel hayata müdahale olduğu kabul edildikten sonra bu </w:t>
      </w:r>
      <w:r w:rsidR="00D72A80" w:rsidRPr="00D455F2">
        <w:t>müdahalenin yasal olup olmadığına</w:t>
      </w:r>
      <w:r w:rsidR="00A50A22" w:rsidRPr="00D455F2">
        <w:t>, müdahalenin Anayasal hakların ihlaline neden olup olmadığına</w:t>
      </w:r>
      <w:r w:rsidR="00D72A80" w:rsidRPr="00D455F2">
        <w:t xml:space="preserve"> bakılmalıdır. </w:t>
      </w:r>
    </w:p>
    <w:p w:rsidR="00A50A22" w:rsidRDefault="00A50A22" w:rsidP="00F62585"/>
    <w:p w:rsidR="00D72A80" w:rsidRPr="00365A6A" w:rsidRDefault="00AD22A5" w:rsidP="00F62585">
      <w:r>
        <w:t xml:space="preserve">    </w:t>
      </w:r>
      <w:r w:rsidR="00D72A80">
        <w:t>Yukarıda ifade edildiği gibi</w:t>
      </w:r>
      <w:r w:rsidR="004A4B74">
        <w:t xml:space="preserve"> </w:t>
      </w:r>
      <w:r w:rsidR="00630CB3">
        <w:t>“</w:t>
      </w:r>
      <w:r w:rsidR="00D72A80">
        <w:t>Yasanın açıkca gösterdiği durumlarda</w:t>
      </w:r>
      <w:r w:rsidR="00630CB3">
        <w:t>”</w:t>
      </w:r>
      <w:r w:rsidR="00D72A80">
        <w:t xml:space="preserve"> ibaresi, böyle bir hakkın yasadan kaynaklanması gerektiğini göstermektedir. Huzurumuzdaki meseled</w:t>
      </w:r>
      <w:r w:rsidR="00630CB3">
        <w:t>e böyle bir hak 32/2020 sayılı Y</w:t>
      </w:r>
      <w:r w:rsidR="00D72A80">
        <w:t>asa</w:t>
      </w:r>
      <w:r w:rsidR="00630CB3">
        <w:t>’</w:t>
      </w:r>
      <w:r w:rsidR="00D72A80">
        <w:t xml:space="preserve">da verilmektedir. Bu yeterli midir? </w:t>
      </w:r>
      <w:r w:rsidR="008A7B8C" w:rsidRPr="00D455F2">
        <w:t>Yukarıda izah edildiği gibi</w:t>
      </w:r>
      <w:r w:rsidR="004A4B74">
        <w:t xml:space="preserve"> </w:t>
      </w:r>
      <w:r w:rsidR="00D72A80" w:rsidRPr="00336A69">
        <w:t>bir hakkın yasa ile verilmesinin yeterli olma</w:t>
      </w:r>
      <w:r w:rsidR="00630CB3">
        <w:t>yıp, bu hakkın verildiği Y</w:t>
      </w:r>
      <w:r w:rsidR="00D72A80" w:rsidRPr="00336A69">
        <w:t>asa</w:t>
      </w:r>
      <w:r w:rsidR="00630CB3">
        <w:t>’</w:t>
      </w:r>
      <w:r w:rsidR="00D72A80" w:rsidRPr="00336A69">
        <w:t xml:space="preserve">nın açık, öngörülür ve yeterince erişilebilir olması </w:t>
      </w:r>
      <w:r w:rsidR="00D72A80" w:rsidRPr="00D455F2">
        <w:t>gerek</w:t>
      </w:r>
      <w:r w:rsidR="008A7B8C" w:rsidRPr="00D455F2">
        <w:t>mektedir</w:t>
      </w:r>
      <w:r w:rsidR="0099393D" w:rsidRPr="00D455F2">
        <w:t>.</w:t>
      </w:r>
      <w:r w:rsidR="005C39CD">
        <w:t xml:space="preserve"> </w:t>
      </w:r>
      <w:r w:rsidR="00321190" w:rsidRPr="00365A6A">
        <w:t>Yasa, yukarıda ifade edildiği gibi erişilebilir ve açıktır.</w:t>
      </w:r>
    </w:p>
    <w:p w:rsidR="00D72A80" w:rsidRDefault="00D72A80" w:rsidP="00F62585"/>
    <w:p w:rsidR="003725DA" w:rsidRDefault="00AD22A5" w:rsidP="003725DA">
      <w:r>
        <w:t xml:space="preserve">   </w:t>
      </w:r>
      <w:r w:rsidR="00BE3402">
        <w:t>Erişim sağlayı</w:t>
      </w:r>
      <w:r w:rsidR="00321190">
        <w:t>cısı bu trafik bilgilerini 18. m</w:t>
      </w:r>
      <w:r w:rsidR="00BE3402">
        <w:t xml:space="preserve">addeye göre Mahkeme emri ile, yasadan kaynaklanan bir yükümlülüğü yerine getirmek için ve kullanıcılara sağladığı iş ve hizmetler için zorunlu olması halinde verebilir. </w:t>
      </w:r>
      <w:r w:rsidR="00860565">
        <w:t xml:space="preserve"> Bu durumda</w:t>
      </w:r>
      <w:r w:rsidR="00630CB3">
        <w:t>,</w:t>
      </w:r>
      <w:r w:rsidR="00860565">
        <w:t xml:space="preserve"> mahkeme emri </w:t>
      </w:r>
      <w:r w:rsidR="00872FB6">
        <w:t>ile trafik bilgilerin</w:t>
      </w:r>
      <w:r w:rsidR="00630CB3">
        <w:t>e</w:t>
      </w:r>
      <w:r w:rsidR="00872FB6">
        <w:t xml:space="preserve"> erişim sağlayıcısı tarafından erişilmesine izin verilmesi</w:t>
      </w:r>
      <w:r w:rsidR="00860565">
        <w:t xml:space="preserve">nde </w:t>
      </w:r>
      <w:r w:rsidR="0099393D" w:rsidRPr="00D455F2">
        <w:t>Anayasa’nın öngördüğü koşullar var olduğundan</w:t>
      </w:r>
      <w:r w:rsidR="00634BBE">
        <w:t>,</w:t>
      </w:r>
      <w:r w:rsidR="004A4B74">
        <w:t xml:space="preserve"> </w:t>
      </w:r>
      <w:r w:rsidR="008A7B8C">
        <w:t>Mahkeme emri ile trafik bilgilerine erişim sağlayıcısının yasada belirtilen</w:t>
      </w:r>
      <w:r w:rsidR="00634BBE">
        <w:t xml:space="preserve"> koşullarda</w:t>
      </w:r>
      <w:r w:rsidR="00037D57">
        <w:t xml:space="preserve"> erişmesi ve</w:t>
      </w:r>
      <w:r w:rsidR="00634BBE">
        <w:t xml:space="preserve"> erişim sağlaması</w:t>
      </w:r>
      <w:r w:rsidR="0099393D">
        <w:t xml:space="preserve">, </w:t>
      </w:r>
      <w:r w:rsidR="00634BBE">
        <w:t xml:space="preserve">öngörülebilirlik kuralına uygundur. </w:t>
      </w:r>
      <w:r w:rsidR="00872FB6">
        <w:t xml:space="preserve"> Ancak </w:t>
      </w:r>
      <w:r w:rsidR="0099393D" w:rsidRPr="00D455F2">
        <w:t xml:space="preserve">erişim sağlayıcısının </w:t>
      </w:r>
      <w:r w:rsidR="00872FB6">
        <w:t>yasalardan kaynaklanan bir yükümlülüğü yerine getirmek</w:t>
      </w:r>
      <w:r w:rsidR="004A4B74">
        <w:t xml:space="preserve"> </w:t>
      </w:r>
      <w:r w:rsidR="00872FB6" w:rsidRPr="000A351A">
        <w:t>ve</w:t>
      </w:r>
      <w:r w:rsidR="0099393D" w:rsidRPr="000A351A">
        <w:t>ya</w:t>
      </w:r>
      <w:r w:rsidR="004A4B74">
        <w:t xml:space="preserve"> </w:t>
      </w:r>
      <w:r w:rsidR="00872FB6">
        <w:t xml:space="preserve">kullanıcılara sağladığı iş ve hizmetler için zorunlu olması halinde </w:t>
      </w:r>
      <w:r w:rsidR="00D455F2">
        <w:t>tutmakla mükellef olduğu trafik bilgileri</w:t>
      </w:r>
      <w:r w:rsidR="00A55228">
        <w:t xml:space="preserve">ne erişmek ve </w:t>
      </w:r>
      <w:r w:rsidR="00872FB6">
        <w:t xml:space="preserve">erişilebilir </w:t>
      </w:r>
      <w:r w:rsidR="00630CB3">
        <w:t>kılmak,</w:t>
      </w:r>
      <w:r w:rsidR="00872FB6">
        <w:t xml:space="preserve"> bu trafik bilgilerinin paylaşımını kesin</w:t>
      </w:r>
      <w:r w:rsidR="00417C2A">
        <w:t>likten uzak</w:t>
      </w:r>
      <w:r w:rsidR="00872FB6">
        <w:t xml:space="preserve"> belli olmayan</w:t>
      </w:r>
      <w:r w:rsidR="008A7B8C">
        <w:t>,</w:t>
      </w:r>
      <w:r w:rsidR="00336A69">
        <w:t xml:space="preserve"> karar </w:t>
      </w:r>
      <w:r w:rsidR="00336A69">
        <w:lastRenderedPageBreak/>
        <w:t>verecek özel kişilerin</w:t>
      </w:r>
      <w:r w:rsidR="00872FB6">
        <w:t xml:space="preserve"> subjektif </w:t>
      </w:r>
      <w:r w:rsidR="00336A69">
        <w:t>bul</w:t>
      </w:r>
      <w:r w:rsidR="00821B3B">
        <w:t xml:space="preserve">gulara </w:t>
      </w:r>
      <w:r w:rsidR="00821B3B" w:rsidRPr="00D455F2">
        <w:t>dayandıra</w:t>
      </w:r>
      <w:r w:rsidR="009D0208" w:rsidRPr="00D455F2">
        <w:t>ra</w:t>
      </w:r>
      <w:r w:rsidR="00821B3B" w:rsidRPr="00D455F2">
        <w:t>k</w:t>
      </w:r>
      <w:r w:rsidR="009D0208" w:rsidRPr="00D455F2">
        <w:t xml:space="preserve"> vereceği kararlara bırakmak olacaktır.</w:t>
      </w:r>
      <w:r w:rsidR="00472374">
        <w:t xml:space="preserve"> </w:t>
      </w:r>
      <w:r w:rsidR="00E24B75">
        <w:t>(Bak.</w:t>
      </w:r>
      <w:r w:rsidR="003725DA">
        <w:t>Benedik v</w:t>
      </w:r>
      <w:r w:rsidR="00472374">
        <w:t>.</w:t>
      </w:r>
      <w:r w:rsidR="003725DA">
        <w:t xml:space="preserve"> Slovenia. Application No. 62357/14 Para</w:t>
      </w:r>
      <w:r w:rsidR="00472374">
        <w:t>.</w:t>
      </w:r>
      <w:r w:rsidR="003725DA">
        <w:t xml:space="preserve"> 125</w:t>
      </w:r>
      <w:r w:rsidR="00786250">
        <w:t>)</w:t>
      </w:r>
    </w:p>
    <w:p w:rsidR="000A351A" w:rsidRDefault="000A351A" w:rsidP="003725DA"/>
    <w:p w:rsidR="003725DA" w:rsidRPr="002A3548" w:rsidRDefault="003725DA" w:rsidP="003725DA">
      <w:pPr>
        <w:spacing w:line="240" w:lineRule="auto"/>
        <w:ind w:left="567" w:right="567"/>
        <w:rPr>
          <w:b/>
        </w:rPr>
      </w:pPr>
      <w:r>
        <w:rPr>
          <w:b/>
        </w:rPr>
        <w:t>“</w:t>
      </w:r>
      <w:r w:rsidRPr="002A3548">
        <w:rPr>
          <w:b/>
        </w:rPr>
        <w:t>It notes that the present case raises no issues with respect to the accessibility of the law. As regards the remaining requi</w:t>
      </w:r>
      <w:r>
        <w:rPr>
          <w:b/>
        </w:rPr>
        <w:t>r</w:t>
      </w:r>
      <w:r w:rsidRPr="002A3548">
        <w:rPr>
          <w:b/>
        </w:rPr>
        <w:t xml:space="preserve">ements, the Court reiterates that a rule is “foreseeble” if it is formulated with sufficient precision to enable any individual – if need be with appropriate advice –to </w:t>
      </w:r>
    </w:p>
    <w:p w:rsidR="003725DA" w:rsidRDefault="003725DA" w:rsidP="003725DA">
      <w:pPr>
        <w:spacing w:line="240" w:lineRule="auto"/>
        <w:ind w:left="567" w:right="567"/>
        <w:rPr>
          <w:b/>
        </w:rPr>
      </w:pPr>
      <w:r w:rsidRPr="002A3548">
        <w:rPr>
          <w:b/>
        </w:rPr>
        <w:t>Regulate his conduct (see Rotaru, cited above, &amp; 55 and the princibles summarised therein).</w:t>
      </w:r>
      <w:r>
        <w:rPr>
          <w:b/>
        </w:rPr>
        <w:t>”</w:t>
      </w:r>
    </w:p>
    <w:p w:rsidR="003725DA" w:rsidRPr="002A3548" w:rsidRDefault="003725DA" w:rsidP="003725DA">
      <w:pPr>
        <w:spacing w:line="240" w:lineRule="auto"/>
        <w:ind w:left="567" w:right="567"/>
        <w:rPr>
          <w:b/>
        </w:rPr>
      </w:pPr>
    </w:p>
    <w:p w:rsidR="00954198" w:rsidRDefault="00954198" w:rsidP="00F62585"/>
    <w:p w:rsidR="00860565" w:rsidRDefault="00AD22A5" w:rsidP="00F62585">
      <w:r>
        <w:t xml:space="preserve">   </w:t>
      </w:r>
      <w:r w:rsidR="00336A69">
        <w:t>Bu durum Y</w:t>
      </w:r>
      <w:r w:rsidR="00821B3B">
        <w:t>asa</w:t>
      </w:r>
      <w:r w:rsidR="00472374">
        <w:t>’</w:t>
      </w:r>
      <w:r w:rsidR="00821B3B">
        <w:t>yı öngörülebilir olmakta</w:t>
      </w:r>
      <w:r w:rsidR="00336A69">
        <w:t xml:space="preserve">n çıkarmaktadır </w:t>
      </w:r>
      <w:r w:rsidR="00336A69" w:rsidRPr="00D455F2">
        <w:t xml:space="preserve">ve </w:t>
      </w:r>
      <w:r w:rsidR="00964033" w:rsidRPr="00D455F2">
        <w:t>hangi koşullar</w:t>
      </w:r>
      <w:r w:rsidR="00336A69" w:rsidRPr="00D455F2">
        <w:t>da trafik bilgilerine erişilir olacağı</w:t>
      </w:r>
      <w:r w:rsidR="009D0208" w:rsidRPr="00D455F2">
        <w:t xml:space="preserve">, </w:t>
      </w:r>
      <w:r w:rsidR="00502EBE" w:rsidRPr="00D455F2">
        <w:t>hangi mevzuat</w:t>
      </w:r>
      <w:r w:rsidR="009D0208" w:rsidRPr="00D455F2">
        <w:t>t</w:t>
      </w:r>
      <w:r w:rsidR="00502EBE" w:rsidRPr="00D455F2">
        <w:t>a</w:t>
      </w:r>
      <w:r w:rsidR="009D0208" w:rsidRPr="00D455F2">
        <w:t>n kaynaklanan yükümlülüklerin var olduğu</w:t>
      </w:r>
      <w:r w:rsidR="00502EBE" w:rsidRPr="00D455F2">
        <w:t xml:space="preserve"> veya sağla</w:t>
      </w:r>
      <w:r w:rsidR="009D0208" w:rsidRPr="00D455F2">
        <w:t>nan</w:t>
      </w:r>
      <w:r w:rsidR="00472374">
        <w:t xml:space="preserve"> hangi </w:t>
      </w:r>
      <w:r w:rsidR="00502EBE" w:rsidRPr="00D455F2">
        <w:t>hizmet için zorunlu olacağı</w:t>
      </w:r>
      <w:r w:rsidR="00037D57">
        <w:t xml:space="preserve"> </w:t>
      </w:r>
      <w:r w:rsidR="006E67B3" w:rsidRPr="00D455F2">
        <w:t>belli olmadığından</w:t>
      </w:r>
      <w:r w:rsidR="00502EBE" w:rsidRPr="00D455F2">
        <w:t xml:space="preserve">, kişilerin </w:t>
      </w:r>
      <w:r w:rsidR="009D0208" w:rsidRPr="00D455F2">
        <w:t xml:space="preserve">dava konusu </w:t>
      </w:r>
      <w:r w:rsidR="00472374">
        <w:t>Y</w:t>
      </w:r>
      <w:r w:rsidR="00502EBE" w:rsidRPr="00D455F2">
        <w:t>asa nedeni ile başlarına gelebilecekleri</w:t>
      </w:r>
      <w:r w:rsidR="00336A69" w:rsidRPr="00D455F2">
        <w:t xml:space="preserve"> öngöre</w:t>
      </w:r>
      <w:r w:rsidR="00502EBE" w:rsidRPr="00D455F2">
        <w:t xml:space="preserve">meyeceklerinden, bu maddenin </w:t>
      </w:r>
      <w:r w:rsidR="00502EBE" w:rsidRPr="00472374">
        <w:t>öngörül</w:t>
      </w:r>
      <w:r w:rsidRPr="00472374">
        <w:t>ebilirlik</w:t>
      </w:r>
      <w:r w:rsidR="00502EBE" w:rsidRPr="00D455F2">
        <w:t xml:space="preserve"> </w:t>
      </w:r>
      <w:r w:rsidR="002A3548" w:rsidRPr="00D455F2">
        <w:t>kuralını tatmin etmediği</w:t>
      </w:r>
      <w:r w:rsidR="00472374">
        <w:t>ni bu</w:t>
      </w:r>
      <w:r w:rsidR="002A3548" w:rsidRPr="00D455F2">
        <w:t xml:space="preserve"> neden</w:t>
      </w:r>
      <w:r w:rsidR="00472374">
        <w:t xml:space="preserve">le </w:t>
      </w:r>
      <w:r w:rsidR="002A3548" w:rsidRPr="00D455F2">
        <w:t>yasa maddesinin kanunilik testini tatmin etmediğini kabul eder ve  ve maddenin</w:t>
      </w:r>
      <w:r w:rsidR="009D0208" w:rsidRPr="00D455F2">
        <w:t xml:space="preserve"> 18(</w:t>
      </w:r>
      <w:r w:rsidR="002A3548" w:rsidRPr="00D455F2">
        <w:t>3</w:t>
      </w:r>
      <w:r w:rsidR="009D0208" w:rsidRPr="00D455F2">
        <w:t>)</w:t>
      </w:r>
      <w:r w:rsidR="002A3548" w:rsidRPr="00D455F2">
        <w:t>(A)(</w:t>
      </w:r>
      <w:r w:rsidR="00E94C09">
        <w:t>b</w:t>
      </w:r>
      <w:r w:rsidR="00472374">
        <w:t>) alt bendin</w:t>
      </w:r>
      <w:r w:rsidR="002A3548" w:rsidRPr="00D455F2">
        <w:t>de yer alan “veya yasalardan kaynaklanan bir yükümlülüğünü yerine getirmek amacıyla veya kullanıcılara sağladığı iş ve hizmetler kapsamında gerçekleştireceği iş ve işlemleri için zorunlu olması halinde ve bu</w:t>
      </w:r>
      <w:r w:rsidR="00786250">
        <w:t xml:space="preserve"> amaçlarla sınırlı olmak üzere”</w:t>
      </w:r>
      <w:r w:rsidR="002A3548" w:rsidRPr="00D455F2">
        <w:t xml:space="preserve"> söz dizisinin Anayasa’nın </w:t>
      </w:r>
      <w:r w:rsidR="00821B3B" w:rsidRPr="00D455F2">
        <w:t xml:space="preserve">19. </w:t>
      </w:r>
      <w:r w:rsidR="00336A69" w:rsidRPr="00D455F2">
        <w:t>m</w:t>
      </w:r>
      <w:r w:rsidR="00821B3B" w:rsidRPr="00D455F2">
        <w:t>adde</w:t>
      </w:r>
      <w:r w:rsidR="002A3548" w:rsidRPr="00D455F2">
        <w:t>sin</w:t>
      </w:r>
      <w:r w:rsidR="00821B3B" w:rsidRPr="00D455F2">
        <w:t>e aykırı ol</w:t>
      </w:r>
      <w:r w:rsidR="002A3548" w:rsidRPr="00D455F2">
        <w:t>d</w:t>
      </w:r>
      <w:r w:rsidR="00821B3B" w:rsidRPr="00D455F2">
        <w:t>u</w:t>
      </w:r>
      <w:r w:rsidR="00336A69" w:rsidRPr="00D455F2">
        <w:t>ğu ka</w:t>
      </w:r>
      <w:r w:rsidR="002A3548" w:rsidRPr="00D455F2">
        <w:t>bul ed</w:t>
      </w:r>
      <w:r w:rsidR="00472374">
        <w:t>eriz</w:t>
      </w:r>
      <w:r w:rsidR="00821B3B" w:rsidRPr="00D455F2">
        <w:t>.</w:t>
      </w:r>
    </w:p>
    <w:p w:rsidR="00E24B75" w:rsidRDefault="00E24B75" w:rsidP="00F62585"/>
    <w:p w:rsidR="00E24B75" w:rsidRPr="00365A6A" w:rsidRDefault="00E24B75" w:rsidP="00F62585">
      <w:r>
        <w:tab/>
      </w:r>
      <w:r w:rsidRPr="00365A6A">
        <w:t xml:space="preserve">Trafik bilgilerinin Mahkeme emri ile erişebilir olması nedeni ile özel hayatın gizliliği hakkının özüne dokunulup dokunulmadığı hususu tezekkür edildiği zaman, 14. madde altında </w:t>
      </w:r>
      <w:r w:rsidR="00037D57" w:rsidRPr="00365A6A">
        <w:t xml:space="preserve">ancak </w:t>
      </w:r>
      <w:r w:rsidRPr="00365A6A">
        <w:t xml:space="preserve">Mahkeme kararı ile </w:t>
      </w:r>
      <w:r w:rsidR="00037D57" w:rsidRPr="00365A6A">
        <w:t xml:space="preserve">sıralanan hususların </w:t>
      </w:r>
      <w:r w:rsidRPr="00365A6A">
        <w:t>yapılma</w:t>
      </w:r>
      <w:r w:rsidR="00472374">
        <w:t>sı</w:t>
      </w:r>
      <w:r w:rsidRPr="00365A6A">
        <w:t xml:space="preserve"> kuralının ek güvence teşkil ettiği ve bu nedenle hakkın özüne dokunulmadığı doğrultusunda</w:t>
      </w:r>
      <w:r w:rsidR="00037D57" w:rsidRPr="00365A6A">
        <w:t xml:space="preserve"> yukarıda</w:t>
      </w:r>
      <w:r w:rsidRPr="00365A6A">
        <w:t xml:space="preserve"> söylenenler</w:t>
      </w:r>
      <w:r w:rsidR="00037D57" w:rsidRPr="00365A6A">
        <w:t>i</w:t>
      </w:r>
      <w:r w:rsidRPr="00365A6A">
        <w:t xml:space="preserve"> aynen burada da tekrarlar</w:t>
      </w:r>
      <w:r w:rsidR="00037D57" w:rsidRPr="00365A6A">
        <w:t>ız</w:t>
      </w:r>
      <w:r w:rsidRPr="00365A6A">
        <w:t>.</w:t>
      </w:r>
    </w:p>
    <w:p w:rsidR="00E24B75" w:rsidRPr="00365A6A" w:rsidRDefault="00E24B75" w:rsidP="00F62585"/>
    <w:p w:rsidR="00E24B75" w:rsidRPr="00365A6A" w:rsidRDefault="00E24B75" w:rsidP="00F62585">
      <w:r w:rsidRPr="00365A6A">
        <w:lastRenderedPageBreak/>
        <w:tab/>
        <w:t>Yasa koyucu</w:t>
      </w:r>
      <w:r w:rsidR="00037D57" w:rsidRPr="00365A6A">
        <w:t>nun</w:t>
      </w:r>
      <w:r w:rsidR="00472374">
        <w:t xml:space="preserve"> burada da Y</w:t>
      </w:r>
      <w:r w:rsidRPr="00365A6A">
        <w:t>asa</w:t>
      </w:r>
      <w:r w:rsidR="00472374">
        <w:t>’</w:t>
      </w:r>
      <w:r w:rsidRPr="00365A6A">
        <w:t>nın 3. maddesinde yer alan amaca uygun hareket ettiği görülür.</w:t>
      </w:r>
    </w:p>
    <w:p w:rsidR="002A3548" w:rsidRPr="00365A6A" w:rsidRDefault="002A3548" w:rsidP="00F62585"/>
    <w:p w:rsidR="00860565" w:rsidRPr="00407BF3" w:rsidRDefault="005C39CD" w:rsidP="00F62585">
      <w:r>
        <w:t xml:space="preserve">    </w:t>
      </w:r>
      <w:r w:rsidR="00AA7CC8">
        <w:t>Mahkeme emri ile</w:t>
      </w:r>
      <w:r w:rsidR="00860565">
        <w:t xml:space="preserve"> trafik bilgilerin</w:t>
      </w:r>
      <w:r w:rsidR="00037D57">
        <w:t>e</w:t>
      </w:r>
      <w:r w:rsidR="00860565">
        <w:t xml:space="preserve"> erişim s</w:t>
      </w:r>
      <w:r w:rsidR="00AA7CC8">
        <w:t>ağlayıcısı</w:t>
      </w:r>
      <w:r w:rsidR="00037D57">
        <w:t xml:space="preserve">nın erişmesi ve erişime izin vermesi </w:t>
      </w:r>
      <w:r w:rsidR="00860565">
        <w:t>Anayasa’nın 19.</w:t>
      </w:r>
      <w:r w:rsidR="00037D57">
        <w:t xml:space="preserve"> </w:t>
      </w:r>
      <w:r w:rsidR="00860565">
        <w:t>maddesi</w:t>
      </w:r>
      <w:r w:rsidR="00964033">
        <w:t>ne aykırılık oluşturmamakla birlikte,</w:t>
      </w:r>
      <w:r w:rsidR="00860565">
        <w:t xml:space="preserve"> yasalardan kaynaklanan bir yükümlülüğü</w:t>
      </w:r>
      <w:r w:rsidR="00472374">
        <w:t>nü</w:t>
      </w:r>
      <w:r w:rsidR="00860565">
        <w:t xml:space="preserve"> yerine getirmek amacı ile veya kullanıcılara sağladığı</w:t>
      </w:r>
      <w:r w:rsidR="006C1FC1">
        <w:t xml:space="preserve"> iş ve hizmetler kapsamında gerçekleştireceği iş ve işlemler</w:t>
      </w:r>
      <w:r w:rsidR="00472374">
        <w:t>i</w:t>
      </w:r>
      <w:r w:rsidR="006C1FC1">
        <w:t xml:space="preserve"> için zorunlu olması halinde erişim s</w:t>
      </w:r>
      <w:r w:rsidR="00037D57">
        <w:t>ağlayıcısının trafik bilgilerine erişimine izin ver</w:t>
      </w:r>
      <w:r w:rsidR="00336A69">
        <w:t>mesi</w:t>
      </w:r>
      <w:r w:rsidR="00E94C09">
        <w:t>nin</w:t>
      </w:r>
      <w:r w:rsidR="00336A69">
        <w:t xml:space="preserve"> Anayasa’nın</w:t>
      </w:r>
      <w:r w:rsidR="006C1FC1">
        <w:t xml:space="preserve"> 19’uncu maddesine aykırı </w:t>
      </w:r>
      <w:r w:rsidR="006C1FC1" w:rsidRPr="00407BF3">
        <w:t>olduğu</w:t>
      </w:r>
      <w:r w:rsidR="002A3548" w:rsidRPr="00407BF3">
        <w:t>na karar veririz</w:t>
      </w:r>
      <w:r w:rsidR="006C1FC1" w:rsidRPr="00407BF3">
        <w:t>.</w:t>
      </w:r>
    </w:p>
    <w:p w:rsidR="006C1FC1" w:rsidRDefault="006C1FC1" w:rsidP="00F62585"/>
    <w:p w:rsidR="001D162D" w:rsidRPr="00472374" w:rsidRDefault="001D162D" w:rsidP="00F62585">
      <w:r w:rsidRPr="00472374">
        <w:t xml:space="preserve">     18. maddenin </w:t>
      </w:r>
      <w:r w:rsidR="00472374" w:rsidRPr="00472374">
        <w:t>(</w:t>
      </w:r>
      <w:r w:rsidRPr="00472374">
        <w:t>3</w:t>
      </w:r>
      <w:r w:rsidR="00472374" w:rsidRPr="00472374">
        <w:t>)</w:t>
      </w:r>
      <w:r w:rsidRPr="00472374">
        <w:t xml:space="preserve">. </w:t>
      </w:r>
      <w:r w:rsidR="00037D57" w:rsidRPr="00472374">
        <w:t>f</w:t>
      </w:r>
      <w:r w:rsidRPr="00472374">
        <w:t>ıkrasının (A) bendinin (b) alt bendinde yer alan</w:t>
      </w:r>
      <w:r w:rsidR="00472374" w:rsidRPr="00472374">
        <w:t>,</w:t>
      </w:r>
      <w:r w:rsidRPr="00472374">
        <w:t xml:space="preserve"> “veya yasalardan kaynaklanan bir yükümlülüğü</w:t>
      </w:r>
      <w:r w:rsidR="00472374" w:rsidRPr="00472374">
        <w:t>nü</w:t>
      </w:r>
      <w:r w:rsidRPr="00472374">
        <w:t xml:space="preserve"> yerine getirmek amacı ile veya kullanıcılara sağladığı iş ve hizmetler kapsamında gerçekleştireceği iş ve işlemler</w:t>
      </w:r>
      <w:r w:rsidR="00472374" w:rsidRPr="00472374">
        <w:t>i</w:t>
      </w:r>
      <w:r w:rsidRPr="00472374">
        <w:t xml:space="preserve"> için zorunlu olması halinde ve bu amaçlarla sınırlı olmak üzere” söz dizisinin Anayasa’nın 19. maddesine aykırı bulunması ile erişim sağlayıcısının kendisinin de yasalardan kaynaklanan bir yükümlülüğü yerine getirmek amacı ile veya kullanıcılara sağladığı iş ve hizmetler kapsamında gerçekleştireceği iş ve işlemler için zorunlu olması halinde saklamakla yükümlü olduğu trafik bilgilerine erişim hakkı ortadan kaldırılmış olacaktır Erişim sağlayıcısının kendisini</w:t>
      </w:r>
      <w:r w:rsidR="00472374" w:rsidRPr="00472374">
        <w:t>n alt bentte sıralanan nedenler</w:t>
      </w:r>
      <w:r w:rsidRPr="00472374">
        <w:t>l</w:t>
      </w:r>
      <w:r w:rsidR="00472374" w:rsidRPr="00472374">
        <w:t>e</w:t>
      </w:r>
      <w:r w:rsidRPr="00472374">
        <w:t xml:space="preserve"> saklamakla mükellef olduğu trafik bilgilerine erişmesi esasında Anayasa</w:t>
      </w:r>
      <w:r w:rsidR="00365A6A" w:rsidRPr="00472374">
        <w:t>’</w:t>
      </w:r>
      <w:r w:rsidRPr="00472374">
        <w:t>ya aykırı olmamakla birlikte</w:t>
      </w:r>
      <w:r w:rsidR="00472374" w:rsidRPr="00472374">
        <w:t>,</w:t>
      </w:r>
      <w:r w:rsidRPr="00472374">
        <w:t xml:space="preserve"> maddenin kaleme alınış şekli nedeni ile erişim sağlayıcısının bu trafik bilgilerini başkalarının erişmesine izin vermesinin Anayasaya aykırılık nedeni ile iptal edilmesi gereklidir ve maddenin kaleme alınış şekli ile iptal bir bütün olarak kaçı</w:t>
      </w:r>
      <w:r w:rsidR="00472374" w:rsidRPr="00472374">
        <w:t>nılmaz olmaktadır. Cumhuriyet Me</w:t>
      </w:r>
      <w:r w:rsidRPr="00472374">
        <w:t>clisinin bu konuda çal</w:t>
      </w:r>
      <w:r w:rsidR="00472374" w:rsidRPr="00472374">
        <w:t>ışma yapabilmesi için bu konu Me</w:t>
      </w:r>
      <w:r w:rsidRPr="00472374">
        <w:t>clisin bilgisine getirilecektir.</w:t>
      </w:r>
    </w:p>
    <w:p w:rsidR="001D162D" w:rsidRPr="001D162D" w:rsidRDefault="001D162D" w:rsidP="00F62585">
      <w:pPr>
        <w:rPr>
          <w:b/>
          <w:u w:val="single"/>
        </w:rPr>
      </w:pPr>
      <w:r>
        <w:rPr>
          <w:b/>
          <w:u w:val="single"/>
        </w:rPr>
        <w:t xml:space="preserve"> </w:t>
      </w:r>
    </w:p>
    <w:p w:rsidR="006C1FC1" w:rsidRDefault="006C1FC1" w:rsidP="003725DA">
      <w:r>
        <w:lastRenderedPageBreak/>
        <w:tab/>
        <w:t>(ii)</w:t>
      </w:r>
      <w:r w:rsidR="00472374">
        <w:t xml:space="preserve"> </w:t>
      </w:r>
      <w:r>
        <w:t>18</w:t>
      </w:r>
      <w:r w:rsidR="00472374">
        <w:t xml:space="preserve">. maddenin </w:t>
      </w:r>
      <w:r>
        <w:t>(4)</w:t>
      </w:r>
      <w:r w:rsidR="00472374">
        <w:t xml:space="preserve">. fıkrası </w:t>
      </w:r>
      <w:r>
        <w:t xml:space="preserve">Bilgi Teknolojileri </w:t>
      </w:r>
      <w:r w:rsidR="00472374">
        <w:t xml:space="preserve">ve </w:t>
      </w:r>
      <w:r>
        <w:t xml:space="preserve">Haberleşme Kurumu’nun erişim sağlayıcısının trafik bilgilerini </w:t>
      </w:r>
      <w:r w:rsidR="00472374">
        <w:t>(</w:t>
      </w:r>
      <w:r>
        <w:t>3</w:t>
      </w:r>
      <w:r w:rsidR="00472374">
        <w:t>)</w:t>
      </w:r>
      <w:r>
        <w:t>.</w:t>
      </w:r>
      <w:r w:rsidR="00037D57">
        <w:t xml:space="preserve"> </w:t>
      </w:r>
      <w:r>
        <w:t>fıkraya uygun olarak tutma ve eriş</w:t>
      </w:r>
      <w:r w:rsidR="002B5688">
        <w:t>i</w:t>
      </w:r>
      <w:r>
        <w:t>m konusundaki yükümlülüklerine uyup uymadığını denetlemesini düzenler.</w:t>
      </w:r>
    </w:p>
    <w:p w:rsidR="002B5688" w:rsidRDefault="002B5688" w:rsidP="006C1FC1">
      <w:pPr>
        <w:ind w:firstLine="720"/>
      </w:pPr>
    </w:p>
    <w:p w:rsidR="006C1FC1" w:rsidRDefault="006C1FC1" w:rsidP="006C1FC1">
      <w:pPr>
        <w:ind w:firstLine="720"/>
      </w:pPr>
      <w:r>
        <w:t>Davacı</w:t>
      </w:r>
      <w:r w:rsidR="00472374">
        <w:t>,</w:t>
      </w:r>
      <w:r>
        <w:t xml:space="preserve"> </w:t>
      </w:r>
      <w:r w:rsidR="008917FC">
        <w:t>Bilgi Teknolojileri</w:t>
      </w:r>
      <w:r w:rsidR="00472374">
        <w:t xml:space="preserve"> ve</w:t>
      </w:r>
      <w:r w:rsidR="008917FC">
        <w:t xml:space="preserve"> Haberleşme Kurumu denetiminin Anayasa’nın 19.</w:t>
      </w:r>
      <w:r w:rsidR="00037D57">
        <w:t xml:space="preserve"> </w:t>
      </w:r>
      <w:r w:rsidR="008917FC">
        <w:t xml:space="preserve">maddesine aykırı olduğunu, Bilgi Teknolojileri </w:t>
      </w:r>
      <w:r w:rsidR="00472374">
        <w:t xml:space="preserve">ve </w:t>
      </w:r>
      <w:r w:rsidR="008917FC">
        <w:t xml:space="preserve">Haberleşme Kurumu’nun hak ve özgürlüklerin denetlenmesinde aranan niteliklere sahip bir kurum olmadığını, denetleme ile ilgili düzenleme yasa ile değil tüzük uyarınca yapılacağı için denetlemenin hak ve özgürlüklerin korunması için yeterli güvenceye </w:t>
      </w:r>
      <w:r w:rsidR="00472374">
        <w:t xml:space="preserve">sahip olamayacağını </w:t>
      </w:r>
      <w:r w:rsidR="008917FC">
        <w:t xml:space="preserve">ve/veya hukuka uygun olamayacağını, tüzük yürürlüğe girinceye kadar denetim olmayacağını ileri </w:t>
      </w:r>
      <w:r w:rsidR="00472374">
        <w:t>sürmüştür. Davacı keza,</w:t>
      </w:r>
      <w:r w:rsidR="00BD0478">
        <w:t xml:space="preserve"> denetim ile ilgili hususların yasa yerine tüzük ile yapılmasını</w:t>
      </w:r>
      <w:r w:rsidR="002B5688">
        <w:t>n</w:t>
      </w:r>
      <w:r w:rsidR="00BD0478">
        <w:t xml:space="preserve"> Anayasa’nın 1.ve 11’nci maddelerine aykırı olduğunu ileri sürmektedir.</w:t>
      </w:r>
    </w:p>
    <w:p w:rsidR="00BD0478" w:rsidRDefault="00BD0478" w:rsidP="006C1FC1">
      <w:pPr>
        <w:ind w:firstLine="720"/>
      </w:pPr>
    </w:p>
    <w:p w:rsidR="005304A2" w:rsidRPr="00EA4D86" w:rsidRDefault="005304A2" w:rsidP="005304A2">
      <w:pPr>
        <w:ind w:firstLine="720"/>
      </w:pPr>
      <w:r>
        <w:t>Trafik bilgilerinin tutulması gerektiği kabul edildikten sonra, bun</w:t>
      </w:r>
      <w:r w:rsidR="00472374">
        <w:t>ları</w:t>
      </w:r>
      <w:r>
        <w:t>n denetlenmesi gerek</w:t>
      </w:r>
      <w:r w:rsidR="00472374">
        <w:t>l</w:t>
      </w:r>
      <w:r>
        <w:t>i</w:t>
      </w:r>
      <w:r w:rsidR="00472374">
        <w:t>li</w:t>
      </w:r>
      <w:r>
        <w:t>ği de doğal bir sonuç</w:t>
      </w:r>
      <w:r w:rsidR="00472374">
        <w:t xml:space="preserve"> olarak </w:t>
      </w:r>
      <w:r w:rsidR="002B4284">
        <w:t>karşımıza çıkmaktadır</w:t>
      </w:r>
      <w:r>
        <w:t>. Bu denetim görevini</w:t>
      </w:r>
      <w:r w:rsidR="002B4284">
        <w:t xml:space="preserve">n </w:t>
      </w:r>
      <w:r>
        <w:t xml:space="preserve">6/2012 sayılı Elektronik Haberleşme Yasası altında kurulan </w:t>
      </w:r>
      <w:r w:rsidR="002B5688">
        <w:t xml:space="preserve">ve bir </w:t>
      </w:r>
      <w:r w:rsidR="002B4284">
        <w:t>kamu tüzel kişiliği</w:t>
      </w:r>
      <w:r w:rsidR="002B5688">
        <w:t xml:space="preserve"> olan BTHK’ya verilmesi de olağandır.</w:t>
      </w:r>
      <w:r w:rsidR="002B4284">
        <w:t xml:space="preserve"> 6/2012 sayılı</w:t>
      </w:r>
      <w:r w:rsidR="002B5688">
        <w:t xml:space="preserve"> </w:t>
      </w:r>
      <w:r>
        <w:t>Yasa</w:t>
      </w:r>
      <w:r w:rsidR="002B4284">
        <w:t>’</w:t>
      </w:r>
      <w:r>
        <w:t>nın amaç maddesine</w:t>
      </w:r>
      <w:r w:rsidR="002B4284">
        <w:t xml:space="preserve"> göre</w:t>
      </w:r>
      <w:r>
        <w:t xml:space="preserve"> </w:t>
      </w:r>
      <w:r w:rsidR="002B5688">
        <w:t>BTHK</w:t>
      </w:r>
      <w:r w:rsidR="002B4284">
        <w:t>,</w:t>
      </w:r>
      <w:r w:rsidR="002B5688">
        <w:t xml:space="preserve"> </w:t>
      </w:r>
      <w:r>
        <w:t xml:space="preserve">elektronik haberleşmeyi düzenlemek için bağımsız bir organ </w:t>
      </w:r>
      <w:r w:rsidR="002B5688">
        <w:t>olarak kurulmuştur</w:t>
      </w:r>
      <w:r>
        <w:t>. Böyle bir kurumun erişim sağlayıcıla</w:t>
      </w:r>
      <w:r w:rsidR="002B5688">
        <w:t>rı denetlemesi</w:t>
      </w:r>
      <w:r>
        <w:t>, denetim esaslarının günün ve teknolojinin süratli değişen koşullarında tüzük ile belirlenmesi Anayasa</w:t>
      </w:r>
      <w:r w:rsidR="00D73408">
        <w:t>’</w:t>
      </w:r>
      <w:r>
        <w:t>nın 1.</w:t>
      </w:r>
      <w:r w:rsidR="002B5688">
        <w:t xml:space="preserve"> ve </w:t>
      </w:r>
      <w:r>
        <w:t>11</w:t>
      </w:r>
      <w:r w:rsidR="002B5688">
        <w:t>. m</w:t>
      </w:r>
      <w:r w:rsidR="00D73408">
        <w:t>addesin</w:t>
      </w:r>
      <w:r>
        <w:t>e aykırılık oluşturmamaktadır.</w:t>
      </w:r>
      <w:r w:rsidR="00037D57">
        <w:t xml:space="preserve"> </w:t>
      </w:r>
      <w:r w:rsidR="002B5688" w:rsidRPr="00EA4D86">
        <w:t>Ayrıca</w:t>
      </w:r>
      <w:r w:rsidR="002B4284">
        <w:t>,</w:t>
      </w:r>
      <w:r w:rsidR="002B5688" w:rsidRPr="00EA4D86">
        <w:t xml:space="preserve"> yapıla</w:t>
      </w:r>
      <w:r w:rsidR="00415BEE" w:rsidRPr="00EA4D86">
        <w:t xml:space="preserve">cak tüzük temel hak </w:t>
      </w:r>
      <w:r w:rsidR="002B5688" w:rsidRPr="00EA4D86">
        <w:t>ve özgürlükler ile ilgili değil</w:t>
      </w:r>
      <w:r w:rsidR="00415BEE" w:rsidRPr="00EA4D86">
        <w:t xml:space="preserve"> denetimin sıklığı, </w:t>
      </w:r>
      <w:r w:rsidR="008052ED" w:rsidRPr="00EA4D86">
        <w:t xml:space="preserve">yöntemi, </w:t>
      </w:r>
      <w:r w:rsidR="00415BEE" w:rsidRPr="00EA4D86">
        <w:t xml:space="preserve">denetçilerin nitelikleri ve denetim sonuçlarının </w:t>
      </w:r>
      <w:r w:rsidR="008052ED" w:rsidRPr="00EA4D86">
        <w:t xml:space="preserve">Kurum tarafından </w:t>
      </w:r>
      <w:r w:rsidR="00415BEE" w:rsidRPr="00EA4D86">
        <w:t xml:space="preserve">yayınlanması </w:t>
      </w:r>
      <w:r w:rsidR="008052ED" w:rsidRPr="00EA4D86">
        <w:t xml:space="preserve">ve denetim ile ilgili diğer hususlar </w:t>
      </w:r>
      <w:r w:rsidR="00415BEE" w:rsidRPr="00EA4D86">
        <w:t>ile ilgili olacaktır.</w:t>
      </w:r>
      <w:r w:rsidR="00037D57" w:rsidRPr="00EA4D86">
        <w:t xml:space="preserve"> </w:t>
      </w:r>
      <w:r w:rsidR="002B5688">
        <w:t>BTHK’ya</w:t>
      </w:r>
      <w:r>
        <w:t xml:space="preserve"> bu madde trafik bilg</w:t>
      </w:r>
      <w:r w:rsidR="002B5688">
        <w:t>ilerine ulaşma hakkı</w:t>
      </w:r>
      <w:r w:rsidR="008052ED">
        <w:t>nı</w:t>
      </w:r>
      <w:r w:rsidR="002B5688">
        <w:t xml:space="preserve"> değil, </w:t>
      </w:r>
      <w:r>
        <w:t xml:space="preserve">trafik bilgilerinin </w:t>
      </w:r>
      <w:r w:rsidR="002B4284">
        <w:t xml:space="preserve">18. maddenin (3). fıkrasına uygun olarak </w:t>
      </w:r>
      <w:r>
        <w:t xml:space="preserve">tutulup tutulmadığını </w:t>
      </w:r>
      <w:r>
        <w:lastRenderedPageBreak/>
        <w:t>ve yasada belirtilen koşullarda erişimin sağlanmasındaki yükümlülüklere uyulup uyulmadığını denetleme hakkı vermektedir</w:t>
      </w:r>
      <w:r w:rsidRPr="00EA4D86">
        <w:t xml:space="preserve">. </w:t>
      </w:r>
      <w:r w:rsidR="004668B8" w:rsidRPr="00EA4D86">
        <w:t>Denetim ile yetkilendir</w:t>
      </w:r>
      <w:r w:rsidR="00BD4B10" w:rsidRPr="00EA4D86">
        <w:t>il</w:t>
      </w:r>
      <w:r w:rsidR="004668B8" w:rsidRPr="00EA4D86">
        <w:t>en kur</w:t>
      </w:r>
      <w:r w:rsidR="002B4284">
        <w:t>umun denetleme görevi yapması</w:t>
      </w:r>
      <w:r w:rsidR="004668B8" w:rsidRPr="00EA4D86">
        <w:t xml:space="preserve"> Anayasa’nın 19. maddesi altında özel hayatın gizliliğine aykırı </w:t>
      </w:r>
      <w:r w:rsidR="002B4284">
        <w:t>olmadığı gibi</w:t>
      </w:r>
      <w:r w:rsidR="003913A8">
        <w:t xml:space="preserve"> </w:t>
      </w:r>
      <w:r w:rsidR="00BD4B10" w:rsidRPr="00EA4D86">
        <w:t>bu hakkın özüne</w:t>
      </w:r>
      <w:r w:rsidR="004668B8" w:rsidRPr="00EA4D86">
        <w:t xml:space="preserve"> </w:t>
      </w:r>
      <w:r w:rsidR="002B4284">
        <w:t xml:space="preserve">de </w:t>
      </w:r>
      <w:r w:rsidR="004668B8" w:rsidRPr="00EA4D86">
        <w:t>dokunma</w:t>
      </w:r>
      <w:r w:rsidR="002B4284">
        <w:t>ma</w:t>
      </w:r>
      <w:r w:rsidR="004668B8" w:rsidRPr="00EA4D86">
        <w:t xml:space="preserve">ktadır. </w:t>
      </w:r>
      <w:r w:rsidR="001D559D" w:rsidRPr="00EA4D86">
        <w:t>Bu nedenlerle</w:t>
      </w:r>
      <w:r w:rsidR="002B4284">
        <w:t>,</w:t>
      </w:r>
      <w:r w:rsidR="001D559D" w:rsidRPr="00EA4D86">
        <w:t xml:space="preserve"> </w:t>
      </w:r>
      <w:r w:rsidR="004668B8" w:rsidRPr="00EA4D86">
        <w:t>18</w:t>
      </w:r>
      <w:r w:rsidR="002B4284">
        <w:t xml:space="preserve"> maddenin </w:t>
      </w:r>
      <w:r w:rsidR="004668B8" w:rsidRPr="00EA4D86">
        <w:t>(4)</w:t>
      </w:r>
      <w:r w:rsidR="002B4284">
        <w:t>. fıkrasının</w:t>
      </w:r>
      <w:r w:rsidR="004668B8" w:rsidRPr="00EA4D86">
        <w:t xml:space="preserve"> </w:t>
      </w:r>
      <w:r w:rsidR="002B5688" w:rsidRPr="00EA4D86">
        <w:t>Anayasa’nı</w:t>
      </w:r>
      <w:r w:rsidR="002B4284">
        <w:t xml:space="preserve">n 19’uncu maddesine </w:t>
      </w:r>
      <w:r w:rsidR="004668B8" w:rsidRPr="00EA4D86">
        <w:t>aykırılığı olmadığına karar verilmelidir</w:t>
      </w:r>
      <w:r w:rsidR="002B5688" w:rsidRPr="00EA4D86">
        <w:t>.</w:t>
      </w:r>
    </w:p>
    <w:p w:rsidR="00BD0478" w:rsidRDefault="00BD0478" w:rsidP="006C1FC1">
      <w:pPr>
        <w:ind w:firstLine="720"/>
      </w:pPr>
    </w:p>
    <w:p w:rsidR="00BD0478" w:rsidRDefault="003269DC" w:rsidP="006C1FC1">
      <w:pPr>
        <w:ind w:firstLine="720"/>
      </w:pPr>
      <w:r>
        <w:t>(</w:t>
      </w:r>
      <w:r w:rsidR="00BD0478">
        <w:t>iii)</w:t>
      </w:r>
      <w:r w:rsidR="003913A8">
        <w:t xml:space="preserve"> Yasa’nın</w:t>
      </w:r>
      <w:r w:rsidR="00BD0478">
        <w:t xml:space="preserve"> 18</w:t>
      </w:r>
      <w:r w:rsidR="003913A8">
        <w:t xml:space="preserve">. maddesinin </w:t>
      </w:r>
      <w:r w:rsidR="00BD0478">
        <w:t>(5)</w:t>
      </w:r>
      <w:r w:rsidR="003913A8">
        <w:t>. fıkrası</w:t>
      </w:r>
      <w:r w:rsidR="00BD0478">
        <w:t xml:space="preserve"> maddesi erişim sağlayıcının faaliyetlerine son vermesi halinde trafik bilgilerine ilişkin kayıtların çıkarılacak tüzüğe uygun olarak </w:t>
      </w:r>
      <w:r w:rsidR="00AF3188">
        <w:t xml:space="preserve">Kuruma devredilmesini </w:t>
      </w:r>
      <w:r>
        <w:t xml:space="preserve">öngörmektedir. </w:t>
      </w:r>
    </w:p>
    <w:p w:rsidR="003269DC" w:rsidRDefault="003269DC" w:rsidP="006C1FC1">
      <w:pPr>
        <w:ind w:firstLine="720"/>
      </w:pPr>
    </w:p>
    <w:p w:rsidR="003269DC" w:rsidRDefault="003269DC" w:rsidP="006C1FC1">
      <w:pPr>
        <w:ind w:firstLine="720"/>
      </w:pPr>
      <w:r>
        <w:t>Davacı</w:t>
      </w:r>
      <w:r w:rsidR="003913A8">
        <w:t>,</w:t>
      </w:r>
      <w:r>
        <w:t xml:space="preserve"> </w:t>
      </w:r>
      <w:r w:rsidR="003913A8">
        <w:t>Y</w:t>
      </w:r>
      <w:r>
        <w:t>asa</w:t>
      </w:r>
      <w:r w:rsidR="003913A8">
        <w:t>’</w:t>
      </w:r>
      <w:r>
        <w:t xml:space="preserve">da Bilgi Teknolojileri </w:t>
      </w:r>
      <w:r w:rsidR="003913A8">
        <w:t xml:space="preserve">ve </w:t>
      </w:r>
      <w:r>
        <w:t>Haberleşme Kurumu’nu</w:t>
      </w:r>
      <w:r w:rsidR="003913A8">
        <w:t>n</w:t>
      </w:r>
      <w:r>
        <w:t xml:space="preserve"> trafi</w:t>
      </w:r>
      <w:r w:rsidR="003913A8">
        <w:t>k bilgilerini ne kadar zaman sak</w:t>
      </w:r>
      <w:r>
        <w:t xml:space="preserve">layacağı veya </w:t>
      </w:r>
      <w:r w:rsidR="003913A8">
        <w:t>hangi</w:t>
      </w:r>
      <w:r>
        <w:t xml:space="preserve"> hallerde paylaşacağı noktasında koruyucu düzenleme olmadığı</w:t>
      </w:r>
      <w:r w:rsidR="003913A8">
        <w:t>ndan</w:t>
      </w:r>
      <w:r>
        <w:t xml:space="preserve"> ve bilgiler devlet ve/veya idari bir kurum olan Bilgi Teknolojileri</w:t>
      </w:r>
      <w:r w:rsidR="003913A8">
        <w:t xml:space="preserve"> ve</w:t>
      </w:r>
      <w:r>
        <w:t xml:space="preserve"> Haberleşme Kurumu’na verileceğinden Anayasa’nın 19.</w:t>
      </w:r>
      <w:r w:rsidR="00037D57">
        <w:t xml:space="preserve"> </w:t>
      </w:r>
      <w:r>
        <w:t>maddesine</w:t>
      </w:r>
      <w:r w:rsidR="002B5688">
        <w:t>,</w:t>
      </w:r>
      <w:r>
        <w:t xml:space="preserve"> kıstaslar yasa ile değil, tüzük ile belirlen</w:t>
      </w:r>
      <w:r w:rsidR="002B5688">
        <w:t>eceğinden Anayasa’nın 1.ve 11. m</w:t>
      </w:r>
      <w:r>
        <w:t>a</w:t>
      </w:r>
      <w:r w:rsidR="00615A60">
        <w:t>d</w:t>
      </w:r>
      <w:r>
        <w:t>de</w:t>
      </w:r>
      <w:r w:rsidR="00EA4D86">
        <w:t>ler</w:t>
      </w:r>
      <w:r>
        <w:t>ine aykırı</w:t>
      </w:r>
      <w:r w:rsidR="003913A8">
        <w:t>lık</w:t>
      </w:r>
      <w:r>
        <w:t xml:space="preserve"> olduğunu ileri sürmektedir.</w:t>
      </w:r>
    </w:p>
    <w:p w:rsidR="003269DC" w:rsidRDefault="003269DC" w:rsidP="006C1FC1">
      <w:pPr>
        <w:ind w:firstLine="720"/>
      </w:pPr>
    </w:p>
    <w:p w:rsidR="00415BEE" w:rsidRDefault="002B5688" w:rsidP="002B5688">
      <w:pPr>
        <w:ind w:firstLine="720"/>
      </w:pPr>
      <w:r>
        <w:t>Burada</w:t>
      </w:r>
      <w:r w:rsidR="003269DC">
        <w:t xml:space="preserve"> Davacı </w:t>
      </w:r>
      <w:r w:rsidR="002C5C04">
        <w:t xml:space="preserve">Bilgi Teknolojileri </w:t>
      </w:r>
      <w:r w:rsidR="003913A8">
        <w:t xml:space="preserve">ve </w:t>
      </w:r>
      <w:r w:rsidR="002C5C04">
        <w:t xml:space="preserve">Haberleşme Kurumu’nu denetleyecek bağımsız bir Kurum/otorite olmadığından Anayasa’ya aykırılık bulunduğunu </w:t>
      </w:r>
      <w:r>
        <w:t>iddia etmektedir</w:t>
      </w:r>
      <w:r w:rsidR="002C5C04">
        <w:t>.</w:t>
      </w:r>
      <w:r w:rsidR="00037D57">
        <w:t xml:space="preserve"> </w:t>
      </w:r>
      <w:r w:rsidR="00415BEE">
        <w:t>Her denetleyen kurumun bir başka üst kurum tarafından denetlenme</w:t>
      </w:r>
      <w:r w:rsidR="00EA4D86">
        <w:t>si</w:t>
      </w:r>
      <w:r w:rsidR="00415BEE">
        <w:t xml:space="preserve"> gerektiği, d</w:t>
      </w:r>
      <w:r>
        <w:t xml:space="preserve">enetlenmemesi </w:t>
      </w:r>
      <w:r w:rsidR="00415BEE">
        <w:t>neticesinde Anayasa</w:t>
      </w:r>
      <w:r w:rsidR="008932C1">
        <w:t>’</w:t>
      </w:r>
      <w:r w:rsidR="00415BEE">
        <w:t xml:space="preserve">ya aykırılık oluşacağı iddiası </w:t>
      </w:r>
      <w:r w:rsidR="008932C1">
        <w:t xml:space="preserve">başka bir ifadeyle denetim süreci hiç bitmeyecek bir düzen arzusu </w:t>
      </w:r>
      <w:r w:rsidR="00415BEE">
        <w:t>kabul görec</w:t>
      </w:r>
      <w:r w:rsidR="008932C1">
        <w:t>ek bir iddia olmaktan uzaktır</w:t>
      </w:r>
      <w:r w:rsidR="00415BEE">
        <w:t>. Erişim sağlayıcının</w:t>
      </w:r>
      <w:r w:rsidR="00037D57">
        <w:t xml:space="preserve"> </w:t>
      </w:r>
      <w:r w:rsidR="00415BEE">
        <w:t>faaliyetler</w:t>
      </w:r>
      <w:r>
        <w:t>i</w:t>
      </w:r>
      <w:r w:rsidR="00415BEE">
        <w:t>ne son vereceğinde, tutulması gerekli</w:t>
      </w:r>
      <w:r w:rsidR="00285644">
        <w:t xml:space="preserve"> olduğu kabul edilen</w:t>
      </w:r>
      <w:r w:rsidR="00415BEE">
        <w:t xml:space="preserve"> trafik verilerinin başka bir yere devredilmesi kaçınılmazdır. Devredilecek yerin de 6/2012 sayıl</w:t>
      </w:r>
      <w:r w:rsidR="008932C1">
        <w:t>ı Yasa ile kurulan BTHK</w:t>
      </w:r>
      <w:r w:rsidR="00F846E1">
        <w:t xml:space="preserve"> olmasında </w:t>
      </w:r>
      <w:r w:rsidR="008932C1">
        <w:t xml:space="preserve">Davacı </w:t>
      </w:r>
      <w:r w:rsidR="008932C1">
        <w:lastRenderedPageBreak/>
        <w:t xml:space="preserve">tarafından </w:t>
      </w:r>
      <w:r w:rsidR="00415BEE">
        <w:t>iddia edildiği şek</w:t>
      </w:r>
      <w:r w:rsidR="008932C1">
        <w:t>ilde</w:t>
      </w:r>
      <w:r w:rsidR="00BD4B10">
        <w:t xml:space="preserve"> Anayasanın 1., 11</w:t>
      </w:r>
      <w:r w:rsidR="008932C1">
        <w:t>.</w:t>
      </w:r>
      <w:r w:rsidR="00BD4B10">
        <w:t xml:space="preserve"> ve 19. </w:t>
      </w:r>
      <w:r w:rsidR="008932C1">
        <w:t>M</w:t>
      </w:r>
      <w:r w:rsidR="00415BEE">
        <w:t>addelerine</w:t>
      </w:r>
      <w:r w:rsidR="008932C1">
        <w:t xml:space="preserve"> herhangi bir</w:t>
      </w:r>
      <w:r w:rsidR="00415BEE">
        <w:t xml:space="preserve"> aykırılık yoktur.</w:t>
      </w:r>
    </w:p>
    <w:p w:rsidR="004668B8" w:rsidRDefault="004668B8" w:rsidP="002B5688">
      <w:pPr>
        <w:ind w:firstLine="720"/>
      </w:pPr>
    </w:p>
    <w:p w:rsidR="004668B8" w:rsidRPr="008932C1" w:rsidRDefault="004668B8" w:rsidP="002B5688">
      <w:pPr>
        <w:ind w:firstLine="720"/>
      </w:pPr>
      <w:r w:rsidRPr="008932C1">
        <w:t>Dolayısıyl</w:t>
      </w:r>
      <w:r w:rsidR="008932C1" w:rsidRPr="008932C1">
        <w:t>a</w:t>
      </w:r>
      <w:r w:rsidR="00BD4B10" w:rsidRPr="008932C1">
        <w:t xml:space="preserve"> 32/2020 sayılı Y</w:t>
      </w:r>
      <w:r w:rsidRPr="008932C1">
        <w:t>asa</w:t>
      </w:r>
      <w:r w:rsidR="00F74F8E">
        <w:t>’</w:t>
      </w:r>
      <w:r w:rsidRPr="008932C1">
        <w:t xml:space="preserve">nın 18(4) </w:t>
      </w:r>
      <w:r w:rsidR="008932C1" w:rsidRPr="008932C1">
        <w:t xml:space="preserve">ve 18(5) </w:t>
      </w:r>
      <w:r w:rsidRPr="008932C1">
        <w:t>madde</w:t>
      </w:r>
      <w:r w:rsidR="008932C1" w:rsidRPr="008932C1">
        <w:t>ler</w:t>
      </w:r>
      <w:r w:rsidRPr="008932C1">
        <w:t>i</w:t>
      </w:r>
      <w:r w:rsidR="001D162D" w:rsidRPr="008932C1">
        <w:t>nin</w:t>
      </w:r>
      <w:r w:rsidRPr="008932C1">
        <w:t xml:space="preserve"> Anayasa’nın 1.,11.,</w:t>
      </w:r>
      <w:r w:rsidR="00F74F8E">
        <w:t xml:space="preserve"> 19. m</w:t>
      </w:r>
      <w:r w:rsidR="008932C1" w:rsidRPr="008932C1">
        <w:t xml:space="preserve">addelerine </w:t>
      </w:r>
      <w:r w:rsidR="00BD4B10" w:rsidRPr="008932C1">
        <w:t>aykırı olmadığına</w:t>
      </w:r>
      <w:r w:rsidR="001D162D" w:rsidRPr="008932C1">
        <w:t>,</w:t>
      </w:r>
      <w:r w:rsidRPr="008932C1">
        <w:t xml:space="preserve"> 18(3) maddesinin (b) bendinin ‘veya yasalardan kaynaklanan bir yükümlülüğünü yerine getirmek amacıyla veya kullanıcılara sağladığı iş ve hizmetler kapsamında gerçekleştireceği iş ve işlemleri için</w:t>
      </w:r>
      <w:r w:rsidR="008932C1" w:rsidRPr="008932C1">
        <w:t xml:space="preserve"> zorunlu olması halinde ve bu am</w:t>
      </w:r>
      <w:r w:rsidRPr="008932C1">
        <w:t xml:space="preserve">açlarla </w:t>
      </w:r>
      <w:r w:rsidR="001D162D" w:rsidRPr="008932C1">
        <w:t xml:space="preserve">sınırlı </w:t>
      </w:r>
      <w:r w:rsidRPr="008932C1">
        <w:t xml:space="preserve">olmak üzere’ söz dizisinin </w:t>
      </w:r>
      <w:r w:rsidR="00EA4D86" w:rsidRPr="008932C1">
        <w:t>sadece trafik verilerine</w:t>
      </w:r>
      <w:r w:rsidR="00037D57" w:rsidRPr="008932C1">
        <w:t xml:space="preserve"> başkaların</w:t>
      </w:r>
      <w:r w:rsidR="00EA4D86" w:rsidRPr="008932C1">
        <w:t>ın</w:t>
      </w:r>
      <w:r w:rsidR="00037D57" w:rsidRPr="008932C1">
        <w:t xml:space="preserve"> erişmesine olanak sağladığı cihetle </w:t>
      </w:r>
      <w:r w:rsidRPr="008932C1">
        <w:t xml:space="preserve">Anayasa’nın 19. maddesine aykırı olduğuna, </w:t>
      </w:r>
      <w:r w:rsidR="00EA4D86" w:rsidRPr="008932C1">
        <w:t xml:space="preserve">maddenin </w:t>
      </w:r>
      <w:r w:rsidRPr="008932C1">
        <w:t>geriye kalan</w:t>
      </w:r>
      <w:r w:rsidR="00EA4D86" w:rsidRPr="008932C1">
        <w:t xml:space="preserve"> kısmın</w:t>
      </w:r>
      <w:r w:rsidRPr="008932C1">
        <w:t>ın</w:t>
      </w:r>
      <w:r w:rsidR="00EA4D86" w:rsidRPr="008932C1">
        <w:t xml:space="preserve"> Anayasa’ya</w:t>
      </w:r>
      <w:r w:rsidRPr="008932C1">
        <w:t xml:space="preserve"> aykırı olmadığına karar verilir.</w:t>
      </w:r>
    </w:p>
    <w:p w:rsidR="002C5C04" w:rsidRDefault="002C5C04" w:rsidP="006C1FC1">
      <w:pPr>
        <w:ind w:firstLine="720"/>
      </w:pPr>
    </w:p>
    <w:p w:rsidR="002C5C04" w:rsidRDefault="002C5C04" w:rsidP="00F74F8E">
      <w:r>
        <w:t>C.</w:t>
      </w:r>
      <w:r w:rsidR="008932C1">
        <w:t xml:space="preserve"> </w:t>
      </w:r>
      <w:r>
        <w:t>Davacı</w:t>
      </w:r>
      <w:r w:rsidR="008932C1">
        <w:t>, Yasa’nın</w:t>
      </w:r>
      <w:r>
        <w:t xml:space="preserve"> </w:t>
      </w:r>
      <w:r w:rsidRPr="00D455F2">
        <w:t>20(1)(A)</w:t>
      </w:r>
      <w:r>
        <w:t xml:space="preserve"> ve 20(1)(B) maddelerinin Anayasa’nın 24.</w:t>
      </w:r>
      <w:r w:rsidR="001D162D">
        <w:t xml:space="preserve"> </w:t>
      </w:r>
      <w:r>
        <w:t>ve 26.</w:t>
      </w:r>
      <w:r w:rsidR="001D162D">
        <w:t xml:space="preserve"> </w:t>
      </w:r>
      <w:r>
        <w:t>maddelerin</w:t>
      </w:r>
      <w:r w:rsidR="00BD4B10">
        <w:t>e,</w:t>
      </w:r>
      <w:r>
        <w:t xml:space="preserve"> 20(3) ve 20(3)(A) maddelerinin Anayasa’nın 24.</w:t>
      </w:r>
      <w:r w:rsidR="009F2E13">
        <w:t>,</w:t>
      </w:r>
      <w:r w:rsidR="002E03C8">
        <w:t xml:space="preserve"> 1.</w:t>
      </w:r>
      <w:r w:rsidR="00615A60">
        <w:t xml:space="preserve">, </w:t>
      </w:r>
      <w:r w:rsidR="002E03C8">
        <w:t>17.</w:t>
      </w:r>
      <w:r w:rsidR="001D162D">
        <w:t xml:space="preserve"> </w:t>
      </w:r>
      <w:r w:rsidR="002E03C8">
        <w:t>ve 26.</w:t>
      </w:r>
      <w:r w:rsidR="001D162D">
        <w:t xml:space="preserve"> </w:t>
      </w:r>
      <w:r w:rsidR="002E03C8">
        <w:t>maddelerine</w:t>
      </w:r>
      <w:r w:rsidR="00415BEE">
        <w:t xml:space="preserve">, </w:t>
      </w:r>
      <w:r w:rsidR="002E03C8">
        <w:t>20(3) ve 20(3)(Ç) maddelerinin Anayasa’nın 24.,</w:t>
      </w:r>
      <w:r w:rsidR="00557EF9">
        <w:t xml:space="preserve"> </w:t>
      </w:r>
      <w:r w:rsidR="002E03C8">
        <w:t>1</w:t>
      </w:r>
      <w:r w:rsidR="0057454B">
        <w:t>.</w:t>
      </w:r>
      <w:r w:rsidR="002E03C8">
        <w:t xml:space="preserve"> ve 17.</w:t>
      </w:r>
      <w:r w:rsidR="001D162D">
        <w:t xml:space="preserve"> </w:t>
      </w:r>
      <w:r w:rsidR="002E03C8">
        <w:t>maddelerine aykırı olduğunu ileri sürmektedir.</w:t>
      </w:r>
    </w:p>
    <w:p w:rsidR="007B7466" w:rsidRDefault="007B7466" w:rsidP="006C1FC1">
      <w:pPr>
        <w:ind w:firstLine="720"/>
      </w:pPr>
    </w:p>
    <w:p w:rsidR="007B7466" w:rsidRDefault="007B7466" w:rsidP="006C1FC1">
      <w:pPr>
        <w:ind w:firstLine="720"/>
      </w:pPr>
      <w:r>
        <w:t>(i)</w:t>
      </w:r>
      <w:r w:rsidR="00F214AC">
        <w:t xml:space="preserve"> </w:t>
      </w:r>
      <w:r>
        <w:t>Yasa</w:t>
      </w:r>
      <w:r w:rsidR="0057454B">
        <w:t>’</w:t>
      </w:r>
      <w:r>
        <w:t>nın 20.</w:t>
      </w:r>
      <w:r w:rsidR="00557EF9">
        <w:t xml:space="preserve"> </w:t>
      </w:r>
      <w:r w:rsidR="0057454B">
        <w:t>m</w:t>
      </w:r>
      <w:r>
        <w:t>addesi</w:t>
      </w:r>
      <w:r w:rsidR="0057454B">
        <w:t>,</w:t>
      </w:r>
      <w:r>
        <w:t xml:space="preserve"> erişimin engelle</w:t>
      </w:r>
      <w:r w:rsidR="00415BEE">
        <w:t>n</w:t>
      </w:r>
      <w:r>
        <w:t>me</w:t>
      </w:r>
      <w:r w:rsidR="00415BEE">
        <w:t>si</w:t>
      </w:r>
      <w:r>
        <w:t xml:space="preserve"> kararı verilmesi ve verilen kararın yerine getirilmesi</w:t>
      </w:r>
      <w:r w:rsidR="0057454B">
        <w:t xml:space="preserve">ni düzenleyen </w:t>
      </w:r>
      <w:r w:rsidR="00415BEE">
        <w:t>madde</w:t>
      </w:r>
      <w:r>
        <w:t>dir.</w:t>
      </w:r>
    </w:p>
    <w:p w:rsidR="007B7466" w:rsidRDefault="007B7466" w:rsidP="006C1FC1">
      <w:pPr>
        <w:ind w:firstLine="720"/>
      </w:pPr>
    </w:p>
    <w:p w:rsidR="007B7466" w:rsidRDefault="0057454B" w:rsidP="006C1FC1">
      <w:pPr>
        <w:ind w:firstLine="720"/>
      </w:pPr>
      <w:r>
        <w:t>20. m</w:t>
      </w:r>
      <w:r w:rsidR="007B7466">
        <w:t>adde</w:t>
      </w:r>
      <w:r>
        <w:t xml:space="preserve">nin </w:t>
      </w:r>
      <w:r w:rsidR="007B7466">
        <w:t>(1)</w:t>
      </w:r>
      <w:r>
        <w:t>. fıkrası,</w:t>
      </w:r>
      <w:r w:rsidR="007B7466">
        <w:t xml:space="preserve"> elektronik haberleşme şebekesinde yapılan ve içeriği KKTC mevzuatı kapsamında herhangi bir suç oluşturduğu hususunda kuvvetli şüphe bulunan yayınların önlenmesi amacı ile soruşturma memuru</w:t>
      </w:r>
      <w:r>
        <w:t xml:space="preserve">nun </w:t>
      </w:r>
      <w:r w:rsidR="007B7466">
        <w:t xml:space="preserve">suç oluşturmayan ancak hukuk davalarına konu olabilen yayınların önlenmesi amacı ile kişi veya kurumun Mahkemeye </w:t>
      </w:r>
      <w:r w:rsidR="00E3455A">
        <w:t xml:space="preserve">başvurabileceği ve </w:t>
      </w:r>
      <w:r>
        <w:t>(</w:t>
      </w:r>
      <w:r w:rsidR="00E3455A">
        <w:t>2</w:t>
      </w:r>
      <w:r>
        <w:t>)</w:t>
      </w:r>
      <w:r w:rsidR="00E3455A">
        <w:t>.</w:t>
      </w:r>
      <w:r>
        <w:t xml:space="preserve"> fıkrada belirti</w:t>
      </w:r>
      <w:r w:rsidR="00E3455A">
        <w:t>len kıstaslara uygun olması halinde Mahkemenin erişimin engellenmesi</w:t>
      </w:r>
      <w:r>
        <w:t>ne</w:t>
      </w:r>
      <w:r w:rsidR="00E3455A">
        <w:t xml:space="preserve"> karar verebileceği</w:t>
      </w:r>
      <w:r>
        <w:t xml:space="preserve"> düzenlenmesi</w:t>
      </w:r>
      <w:r w:rsidR="00881B66">
        <w:t>ne</w:t>
      </w:r>
      <w:r w:rsidR="00E3455A">
        <w:t xml:space="preserve"> yer </w:t>
      </w:r>
      <w:r w:rsidR="00881B66">
        <w:t>veri</w:t>
      </w:r>
      <w:r w:rsidR="00E3455A">
        <w:t>r.</w:t>
      </w:r>
    </w:p>
    <w:p w:rsidR="00E3455A" w:rsidRDefault="00E3455A" w:rsidP="006C1FC1">
      <w:pPr>
        <w:ind w:firstLine="720"/>
      </w:pPr>
    </w:p>
    <w:p w:rsidR="00E3455A" w:rsidRDefault="00E3455A" w:rsidP="006C1FC1">
      <w:pPr>
        <w:ind w:firstLine="720"/>
      </w:pPr>
      <w:r>
        <w:t xml:space="preserve">Davacı </w:t>
      </w:r>
      <w:r w:rsidR="0057454B">
        <w:t xml:space="preserve">Yasa’nın </w:t>
      </w:r>
      <w:r>
        <w:t>20.</w:t>
      </w:r>
      <w:r w:rsidR="001D162D">
        <w:t xml:space="preserve"> </w:t>
      </w:r>
      <w:r>
        <w:t>madde</w:t>
      </w:r>
      <w:r w:rsidR="00F214AC">
        <w:t>si</w:t>
      </w:r>
      <w:r>
        <w:t xml:space="preserve">nin </w:t>
      </w:r>
      <w:r w:rsidR="0057454B">
        <w:t>(</w:t>
      </w:r>
      <w:r>
        <w:t>1</w:t>
      </w:r>
      <w:r w:rsidR="0057454B">
        <w:t>)</w:t>
      </w:r>
      <w:r>
        <w:t>.</w:t>
      </w:r>
      <w:r w:rsidR="009F2E13">
        <w:t xml:space="preserve"> </w:t>
      </w:r>
      <w:r>
        <w:t xml:space="preserve">fıkrasının </w:t>
      </w:r>
      <w:r w:rsidR="0057454B">
        <w:t>(</w:t>
      </w:r>
      <w:r>
        <w:t>A</w:t>
      </w:r>
      <w:r w:rsidR="0057454B">
        <w:t>)</w:t>
      </w:r>
      <w:r>
        <w:t xml:space="preserve"> bendi</w:t>
      </w:r>
      <w:r w:rsidR="00881B66">
        <w:t>nin</w:t>
      </w:r>
      <w:r w:rsidR="0057454B">
        <w:t>,</w:t>
      </w:r>
      <w:r>
        <w:t xml:space="preserve"> Anayasa’nın 24.</w:t>
      </w:r>
      <w:r w:rsidR="009F2E13">
        <w:t xml:space="preserve"> </w:t>
      </w:r>
      <w:r>
        <w:t xml:space="preserve">maddesinde yer alan düşünce, söz ve anlatım özgürlüğüne </w:t>
      </w:r>
      <w:r w:rsidR="008C3898">
        <w:t>aykırı olduğunu ileri sürmektedir. Davacı</w:t>
      </w:r>
      <w:r w:rsidR="00881B66">
        <w:t xml:space="preserve"> bu başlık altındaki iddialarını</w:t>
      </w:r>
      <w:r w:rsidR="008C3898">
        <w:t xml:space="preserve"> Anayasa’ya aykırı olduğunu </w:t>
      </w:r>
      <w:r w:rsidR="00956893">
        <w:t>ileri sürdüğü Fasıl 154 Ceza Yasası maddeleri üzerinden kurmuştur. Dav</w:t>
      </w:r>
      <w:r w:rsidR="00F846E1">
        <w:t>acı ifade özgürlüğü ile ilgili C</w:t>
      </w:r>
      <w:r w:rsidR="00956893">
        <w:t xml:space="preserve">eza </w:t>
      </w:r>
      <w:r w:rsidR="00F846E1">
        <w:t>Y</w:t>
      </w:r>
      <w:r w:rsidR="00881B66">
        <w:t>asası</w:t>
      </w:r>
      <w:r w:rsidR="00F846E1">
        <w:t>’</w:t>
      </w:r>
      <w:r w:rsidR="00881B66">
        <w:t xml:space="preserve">ndaki </w:t>
      </w:r>
      <w:r w:rsidR="00956893">
        <w:t>düzenlemeleri sıralayarak, bu maddeler altında suç oluştuğu hususunda kuvvetli bir şüphe bulunması halinde, Mahkemeye başvurularak erişimin engellenmesi</w:t>
      </w:r>
      <w:r w:rsidR="00881B66">
        <w:t>nin</w:t>
      </w:r>
      <w:r w:rsidR="00956893">
        <w:t xml:space="preserve"> sağlanabileceğini</w:t>
      </w:r>
      <w:r w:rsidR="00881B66">
        <w:t>;</w:t>
      </w:r>
      <w:r w:rsidR="00956893">
        <w:t xml:space="preserve"> ifade özgürlüğü ile çelişen Fasıl 154</w:t>
      </w:r>
      <w:r w:rsidR="0057454B">
        <w:t>’ün</w:t>
      </w:r>
      <w:r w:rsidR="00956893">
        <w:t xml:space="preserve"> 47.,</w:t>
      </w:r>
      <w:r w:rsidR="0057454B">
        <w:t xml:space="preserve"> </w:t>
      </w:r>
      <w:r w:rsidR="00956893">
        <w:t>57.,</w:t>
      </w:r>
      <w:r w:rsidR="0057454B">
        <w:t xml:space="preserve"> </w:t>
      </w:r>
      <w:r w:rsidR="00956893">
        <w:t>59.,</w:t>
      </w:r>
      <w:r w:rsidR="00881B66">
        <w:t xml:space="preserve"> ve </w:t>
      </w:r>
      <w:r w:rsidR="00956893">
        <w:t>60.</w:t>
      </w:r>
      <w:r w:rsidR="0057454B">
        <w:t>, 68.  m</w:t>
      </w:r>
      <w:r w:rsidR="00956893">
        <w:t>addeleri</w:t>
      </w:r>
      <w:r w:rsidR="0057454B">
        <w:t xml:space="preserve"> ile 194.-202. arasındaki maddelerinin (her iki madde dahil) </w:t>
      </w:r>
      <w:r w:rsidR="00956893">
        <w:t xml:space="preserve">düşünce söz ve anlatım </w:t>
      </w:r>
      <w:r w:rsidR="0057454B">
        <w:t xml:space="preserve">özgürlüğü </w:t>
      </w:r>
      <w:r w:rsidR="00956893">
        <w:t>ile çelişen mevzuat</w:t>
      </w:r>
      <w:r w:rsidR="00881B66">
        <w:t xml:space="preserve"> olduğunu, bu mevzuat</w:t>
      </w:r>
      <w:r w:rsidR="00956893">
        <w:t>a dayanarak erişim</w:t>
      </w:r>
      <w:r w:rsidR="0057454B">
        <w:t>in</w:t>
      </w:r>
      <w:r w:rsidR="00956893">
        <w:t xml:space="preserve"> engel</w:t>
      </w:r>
      <w:r w:rsidR="0057454B">
        <w:t>lenmes</w:t>
      </w:r>
      <w:r w:rsidR="00956893">
        <w:t>i</w:t>
      </w:r>
      <w:r w:rsidR="0057454B">
        <w:t xml:space="preserve"> kararı</w:t>
      </w:r>
      <w:r w:rsidR="00956893">
        <w:t xml:space="preserve"> verilmesinin Anayasa’nın 24.</w:t>
      </w:r>
      <w:r w:rsidR="009F2E13">
        <w:t xml:space="preserve"> </w:t>
      </w:r>
      <w:r w:rsidR="00956893">
        <w:t>madde</w:t>
      </w:r>
      <w:r w:rsidR="00881B66">
        <w:t>s</w:t>
      </w:r>
      <w:r w:rsidR="00956893">
        <w:t>inde yer alan düşünce, söz ve anlatım özgürlüğüne aykırı sonuçlar doğuracağını ileri sürmüştür.</w:t>
      </w:r>
    </w:p>
    <w:p w:rsidR="00FF37D5" w:rsidRDefault="00FF37D5" w:rsidP="006C1FC1">
      <w:pPr>
        <w:ind w:firstLine="720"/>
      </w:pPr>
    </w:p>
    <w:p w:rsidR="00FF37D5" w:rsidRDefault="00FF37D5" w:rsidP="006C1FC1">
      <w:pPr>
        <w:ind w:firstLine="720"/>
      </w:pPr>
      <w:r>
        <w:t>Öncelikle</w:t>
      </w:r>
      <w:r w:rsidR="0057454B">
        <w:t>,</w:t>
      </w:r>
      <w:r>
        <w:t xml:space="preserve"> ifade edilmesi gerekir ki huzurumuzda  Anayasa</w:t>
      </w:r>
      <w:r w:rsidR="0057454B">
        <w:t>’</w:t>
      </w:r>
      <w:r>
        <w:t>ya aykırılığı ileri sürülen madde</w:t>
      </w:r>
      <w:r w:rsidR="00BD4B10">
        <w:t xml:space="preserve"> 32/2020 sayılı </w:t>
      </w:r>
      <w:r w:rsidR="0057454B">
        <w:t>Y</w:t>
      </w:r>
      <w:r w:rsidR="00BD4B10">
        <w:t>asa</w:t>
      </w:r>
      <w:r w:rsidR="0057454B">
        <w:t>’</w:t>
      </w:r>
      <w:r w:rsidR="00BD4B10">
        <w:t>nın</w:t>
      </w:r>
      <w:r>
        <w:t xml:space="preserve"> 20(1</w:t>
      </w:r>
      <w:r w:rsidRPr="00D455F2">
        <w:t>)</w:t>
      </w:r>
      <w:r w:rsidR="00615A60" w:rsidRPr="00D455F2">
        <w:t>(A)</w:t>
      </w:r>
      <w:r w:rsidR="001D559D">
        <w:t xml:space="preserve"> maddesi</w:t>
      </w:r>
      <w:r>
        <w:t xml:space="preserve">dir. Bu davada </w:t>
      </w:r>
      <w:r w:rsidR="0057454B">
        <w:t>D</w:t>
      </w:r>
      <w:r>
        <w:t xml:space="preserve">avacının ileri sürdüğü Fasıl 154 </w:t>
      </w:r>
      <w:r w:rsidR="0057454B">
        <w:t xml:space="preserve">Ceza Yasası </w:t>
      </w:r>
      <w:r>
        <w:t>maddelerinin Anayasa</w:t>
      </w:r>
      <w:r w:rsidR="0057454B">
        <w:t>’</w:t>
      </w:r>
      <w:r>
        <w:t xml:space="preserve">ya </w:t>
      </w:r>
      <w:r w:rsidR="0057454B">
        <w:t>aykırılığı incelenecek değildir zira o</w:t>
      </w:r>
      <w:r>
        <w:t xml:space="preserve"> maddeler dava konusu değildir. </w:t>
      </w:r>
    </w:p>
    <w:p w:rsidR="00615A60" w:rsidRDefault="00615A60" w:rsidP="006C1FC1">
      <w:pPr>
        <w:ind w:firstLine="720"/>
      </w:pPr>
    </w:p>
    <w:p w:rsidR="00956893" w:rsidRDefault="007163B3" w:rsidP="006C1FC1">
      <w:pPr>
        <w:ind w:firstLine="720"/>
      </w:pPr>
      <w:r>
        <w:t>Davacının da ifade ettiği şekilde</w:t>
      </w:r>
      <w:r w:rsidR="0057454B">
        <w:t>,</w:t>
      </w:r>
      <w:r>
        <w:t xml:space="preserve"> bir kişinin</w:t>
      </w:r>
      <w:r w:rsidR="0057454B">
        <w:t xml:space="preserve"> talebi üzerine verilen </w:t>
      </w:r>
      <w:r>
        <w:t>elektronik haberleşme şebekesinde</w:t>
      </w:r>
      <w:r w:rsidR="0057454B">
        <w:t xml:space="preserve">ki bir içeriğe </w:t>
      </w:r>
      <w:r>
        <w:t xml:space="preserve">erişimin </w:t>
      </w:r>
      <w:r w:rsidR="00F846E1">
        <w:t xml:space="preserve">engellenmesi </w:t>
      </w:r>
      <w:r w:rsidR="0057454B">
        <w:t>kararı</w:t>
      </w:r>
      <w:r w:rsidR="00F846E1">
        <w:t xml:space="preserve"> doğal olarak</w:t>
      </w:r>
      <w:r w:rsidR="0057454B">
        <w:t>,</w:t>
      </w:r>
      <w:r w:rsidR="00F846E1">
        <w:t xml:space="preserve"> 24. m</w:t>
      </w:r>
      <w:r>
        <w:t xml:space="preserve">addenin </w:t>
      </w:r>
      <w:r w:rsidR="0057454B">
        <w:t>(</w:t>
      </w:r>
      <w:r>
        <w:t>2</w:t>
      </w:r>
      <w:r w:rsidR="0057454B">
        <w:t>)</w:t>
      </w:r>
      <w:r>
        <w:t xml:space="preserve">. </w:t>
      </w:r>
      <w:r w:rsidR="00F846E1">
        <w:t>f</w:t>
      </w:r>
      <w:r>
        <w:t xml:space="preserve">ıkrasında yer alan </w:t>
      </w:r>
      <w:r w:rsidR="00EC443E">
        <w:t xml:space="preserve">ve herkesin düşünce ve kanaatini söz, yazı, resim veya başka yollarla açıklama ve yayma hakkına müdahaledir. </w:t>
      </w:r>
    </w:p>
    <w:p w:rsidR="00FF37D5" w:rsidRDefault="00FF37D5" w:rsidP="006C1FC1">
      <w:pPr>
        <w:ind w:firstLine="720"/>
      </w:pPr>
    </w:p>
    <w:p w:rsidR="00956893" w:rsidRDefault="00956893" w:rsidP="006C1FC1">
      <w:pPr>
        <w:ind w:firstLine="720"/>
      </w:pPr>
      <w:r>
        <w:t xml:space="preserve">Anayasa’nın 24. maddesinin </w:t>
      </w:r>
      <w:r w:rsidR="00AD1162">
        <w:t>(</w:t>
      </w:r>
      <w:r>
        <w:t>3</w:t>
      </w:r>
      <w:r w:rsidR="00AD1162">
        <w:t>)</w:t>
      </w:r>
      <w:r>
        <w:t>.</w:t>
      </w:r>
      <w:r w:rsidR="009F2E13">
        <w:t xml:space="preserve"> </w:t>
      </w:r>
      <w:r w:rsidR="00AD1162">
        <w:t xml:space="preserve">fıkrasındaki düzenleme  </w:t>
      </w:r>
      <w:r>
        <w:t>sair şeyler yanında</w:t>
      </w:r>
      <w:r w:rsidR="00AD1162">
        <w:t>,</w:t>
      </w:r>
      <w:r>
        <w:t xml:space="preserve"> söz ve anlatım</w:t>
      </w:r>
      <w:r w:rsidR="004D2973">
        <w:t xml:space="preserve"> özgürlüğünü</w:t>
      </w:r>
      <w:r w:rsidR="00881B66">
        <w:t>n</w:t>
      </w:r>
      <w:r w:rsidR="004D2973">
        <w:t xml:space="preserve"> </w:t>
      </w:r>
      <w:r w:rsidR="004D2973">
        <w:lastRenderedPageBreak/>
        <w:t>k</w:t>
      </w:r>
      <w:r w:rsidR="000B0829">
        <w:t>ullanılması</w:t>
      </w:r>
      <w:r w:rsidR="00AD1162">
        <w:t>nı</w:t>
      </w:r>
      <w:r w:rsidR="004D2973">
        <w:t>, kamu düzeni veya başkalarının şöhret ve haklarının korunması</w:t>
      </w:r>
      <w:r w:rsidR="002B774A">
        <w:t xml:space="preserve"> için</w:t>
      </w:r>
      <w:r w:rsidR="004D2973">
        <w:t>, yasanın koyduğu yöntem</w:t>
      </w:r>
      <w:r w:rsidR="000B0829">
        <w:t>lere,</w:t>
      </w:r>
      <w:r w:rsidR="004D2973">
        <w:t xml:space="preserve"> koşul</w:t>
      </w:r>
      <w:r w:rsidR="000B0829">
        <w:t>lara</w:t>
      </w:r>
      <w:r w:rsidR="004D2973">
        <w:t xml:space="preserve"> ve sınırlamalara bağlı tutulabileceğine yer vermektedir.</w:t>
      </w:r>
    </w:p>
    <w:p w:rsidR="004D2973" w:rsidRDefault="004D2973" w:rsidP="006C1FC1">
      <w:pPr>
        <w:ind w:firstLine="720"/>
      </w:pPr>
    </w:p>
    <w:p w:rsidR="004D2973" w:rsidRPr="006D253B" w:rsidRDefault="002B774A" w:rsidP="006C1FC1">
      <w:pPr>
        <w:ind w:firstLine="720"/>
        <w:rPr>
          <w:u w:val="single"/>
        </w:rPr>
      </w:pPr>
      <w:r>
        <w:t>Bu durumda s</w:t>
      </w:r>
      <w:r w:rsidR="004D2973">
        <w:t>uç oluşturduğu hususunda kuvvetli şüphe bulunan bir yayına erişimin mahkemenin uygun görmesi halinde engellenmesi</w:t>
      </w:r>
      <w:r w:rsidR="00AD1162">
        <w:t>,</w:t>
      </w:r>
      <w:r w:rsidR="004D2973">
        <w:t xml:space="preserve"> </w:t>
      </w:r>
      <w:r>
        <w:t>Anayasa</w:t>
      </w:r>
      <w:r w:rsidR="00AD1162">
        <w:t>’</w:t>
      </w:r>
      <w:r>
        <w:t xml:space="preserve">nın </w:t>
      </w:r>
      <w:r w:rsidR="00CE690C">
        <w:t>24</w:t>
      </w:r>
      <w:r w:rsidR="004D2973">
        <w:t>(3)</w:t>
      </w:r>
      <w:r>
        <w:t xml:space="preserve"> maddesi</w:t>
      </w:r>
      <w:r w:rsidR="004D2973">
        <w:t xml:space="preserve"> kapsamında kamu düzeni</w:t>
      </w:r>
      <w:r w:rsidR="003437FF">
        <w:t>nin korunması için</w:t>
      </w:r>
      <w:r w:rsidR="0056152F">
        <w:t xml:space="preserve"> </w:t>
      </w:r>
      <w:r w:rsidR="00AD1162">
        <w:t>(</w:t>
      </w:r>
      <w:r w:rsidR="0056152F">
        <w:t>ki</w:t>
      </w:r>
      <w:r w:rsidR="00176E38">
        <w:t>,</w:t>
      </w:r>
      <w:r w:rsidR="0056152F">
        <w:t xml:space="preserve"> </w:t>
      </w:r>
      <w:r w:rsidR="00176E38">
        <w:t>k</w:t>
      </w:r>
      <w:r w:rsidR="0056152F">
        <w:t>amu düzeninin korunması</w:t>
      </w:r>
      <w:r w:rsidR="00CE690C">
        <w:t>,</w:t>
      </w:r>
      <w:r w:rsidR="0056152F">
        <w:t xml:space="preserve"> suç işlenmesinin önlenmesi veya suç işleyen kişilerin tes</w:t>
      </w:r>
      <w:r w:rsidR="00CE690C">
        <w:t>p</w:t>
      </w:r>
      <w:r w:rsidR="0056152F">
        <w:t>itini de içermektedir</w:t>
      </w:r>
      <w:r w:rsidR="00AD1162">
        <w:t>)</w:t>
      </w:r>
      <w:r w:rsidR="0056152F">
        <w:t xml:space="preserve"> Y</w:t>
      </w:r>
      <w:r w:rsidR="003437FF">
        <w:t>asa</w:t>
      </w:r>
      <w:r w:rsidR="00AD1162">
        <w:t>’</w:t>
      </w:r>
      <w:r w:rsidR="003437FF">
        <w:t>nın 2</w:t>
      </w:r>
      <w:r w:rsidR="0056152F">
        <w:t>0. maddesinin 2</w:t>
      </w:r>
      <w:r w:rsidR="003437FF">
        <w:t>. f</w:t>
      </w:r>
      <w:r w:rsidR="004D2973">
        <w:t xml:space="preserve">ıkrasında </w:t>
      </w:r>
      <w:r w:rsidR="0056152F">
        <w:t>koyduğu  koşul</w:t>
      </w:r>
      <w:r w:rsidR="004D2973">
        <w:t>lara bağlı olarak sınırlanmasında 24.</w:t>
      </w:r>
      <w:r w:rsidR="009F2E13">
        <w:t xml:space="preserve"> </w:t>
      </w:r>
      <w:r w:rsidR="004D2973">
        <w:t xml:space="preserve">maddeye aykırılık </w:t>
      </w:r>
      <w:r>
        <w:t xml:space="preserve">olmadığı kabul edilmelidir. </w:t>
      </w:r>
    </w:p>
    <w:p w:rsidR="007163B3" w:rsidRDefault="007163B3" w:rsidP="007163B3"/>
    <w:p w:rsidR="007163B3" w:rsidRPr="00B51DFB" w:rsidRDefault="00815109" w:rsidP="007163B3">
      <w:pPr>
        <w:rPr>
          <w:b/>
        </w:rPr>
      </w:pPr>
      <w:r>
        <w:t xml:space="preserve">      Yasa</w:t>
      </w:r>
      <w:r w:rsidR="00CE690C">
        <w:t>’</w:t>
      </w:r>
      <w:r>
        <w:t>nın 20(1)(A)</w:t>
      </w:r>
      <w:r w:rsidR="009F2E13">
        <w:t xml:space="preserve"> </w:t>
      </w:r>
      <w:r w:rsidR="007163B3">
        <w:t>maddesinin k</w:t>
      </w:r>
      <w:r w:rsidR="0056152F">
        <w:t>apsamına giren hallerde</w:t>
      </w:r>
      <w:r w:rsidR="007163B3">
        <w:t xml:space="preserve"> erişimin engellenmesi için Mahkemeye başvurulabilmektedir. Yasa ile böyle bir hak verilmişti</w:t>
      </w:r>
      <w:r w:rsidR="003437FF">
        <w:t>r.</w:t>
      </w:r>
      <w:r>
        <w:t xml:space="preserve"> Dolayısı ile</w:t>
      </w:r>
      <w:r w:rsidR="003437FF">
        <w:t xml:space="preserve"> böyle bir hak</w:t>
      </w:r>
      <w:r w:rsidR="007163B3">
        <w:t xml:space="preserve"> yasadan kaynaklanmaktadır. Huzurumuzdaki meselede böyle bir hak</w:t>
      </w:r>
      <w:r w:rsidR="00CE690C">
        <w:t>kın</w:t>
      </w:r>
      <w:r w:rsidR="007163B3">
        <w:t xml:space="preserve"> 32/2020 sayılı </w:t>
      </w:r>
      <w:r w:rsidR="00CE690C">
        <w:t>Y</w:t>
      </w:r>
      <w:r w:rsidR="007163B3">
        <w:t>asa</w:t>
      </w:r>
      <w:r w:rsidR="00CE690C">
        <w:t>’</w:t>
      </w:r>
      <w:r w:rsidR="007163B3">
        <w:t>da verilme</w:t>
      </w:r>
      <w:r w:rsidR="00CE690C">
        <w:t>si</w:t>
      </w:r>
      <w:r w:rsidR="007163B3">
        <w:t xml:space="preserve"> yeterli midir? </w:t>
      </w:r>
      <w:r w:rsidR="00615A60" w:rsidRPr="00D455F2">
        <w:t>Yukarıda ifade edildiği gibi</w:t>
      </w:r>
      <w:r w:rsidR="009F2E13">
        <w:t xml:space="preserve"> </w:t>
      </w:r>
      <w:r w:rsidR="007163B3" w:rsidRPr="001D559D">
        <w:t>bir hakkın yasa ile verilmesinin yeterli olmadığı, bu hakkın verildiği yasanın açık, öngörülür ve yeterince erişilebilir olması</w:t>
      </w:r>
      <w:r w:rsidR="00CE690C">
        <w:t xml:space="preserve"> gerektiği</w:t>
      </w:r>
      <w:r w:rsidR="00557EF9">
        <w:t xml:space="preserve"> </w:t>
      </w:r>
      <w:r w:rsidR="007163B3" w:rsidRPr="001D559D">
        <w:t>kabul edilme</w:t>
      </w:r>
      <w:r w:rsidR="00CE690C">
        <w:t xml:space="preserve">lidir. </w:t>
      </w:r>
    </w:p>
    <w:p w:rsidR="004D2973" w:rsidRDefault="004D2973" w:rsidP="006C1FC1">
      <w:pPr>
        <w:ind w:firstLine="720"/>
      </w:pPr>
    </w:p>
    <w:p w:rsidR="004D2973" w:rsidRDefault="007163B3" w:rsidP="006C1FC1">
      <w:pPr>
        <w:ind w:firstLine="720"/>
        <w:rPr>
          <w:b/>
        </w:rPr>
      </w:pPr>
      <w:r>
        <w:t>Yasa</w:t>
      </w:r>
      <w:r w:rsidR="00CE690C">
        <w:t>’</w:t>
      </w:r>
      <w:r>
        <w:t>nın 20(1)(A) maddesi yeterince açık, erişebilir ve hangi durumlarda kullanılacağı belli olduğundan öngörülebilir bir maddedir.  Suçun tes</w:t>
      </w:r>
      <w:r w:rsidR="00CE690C">
        <w:t>p</w:t>
      </w:r>
      <w:r>
        <w:t>iti veya suçun engellenmesi i</w:t>
      </w:r>
      <w:r w:rsidR="001D559D">
        <w:t>çin,</w:t>
      </w:r>
      <w:r>
        <w:t xml:space="preserve"> devletin vatandaşını koruması, suç işleyen kişileri tes</w:t>
      </w:r>
      <w:r w:rsidR="00CE690C">
        <w:t>p</w:t>
      </w:r>
      <w:r>
        <w:t>it ederek adalete teslim etmesi ve yargılanması</w:t>
      </w:r>
      <w:r w:rsidR="0056152F">
        <w:t xml:space="preserve">nı </w:t>
      </w:r>
      <w:r w:rsidR="000B432A">
        <w:t xml:space="preserve">sağlaması gereklidir. </w:t>
      </w:r>
    </w:p>
    <w:p w:rsidR="0056152F" w:rsidRDefault="0056152F" w:rsidP="006C1FC1">
      <w:pPr>
        <w:ind w:firstLine="720"/>
      </w:pPr>
    </w:p>
    <w:p w:rsidR="00FF37D5" w:rsidRPr="00557EF9" w:rsidRDefault="00CE690C" w:rsidP="006C1FC1">
      <w:pPr>
        <w:ind w:firstLine="720"/>
      </w:pPr>
      <w:r>
        <w:t xml:space="preserve">Yasa’nın 20(1)(B) maddesine göre </w:t>
      </w:r>
      <w:r w:rsidR="00FF37D5">
        <w:t>i</w:t>
      </w:r>
      <w:r w:rsidR="00EC443E">
        <w:t>se suç oluşturmayan ancak hu</w:t>
      </w:r>
      <w:r w:rsidR="00557F0E">
        <w:t xml:space="preserve">kuk davalarına </w:t>
      </w:r>
      <w:r w:rsidR="00FF37D5">
        <w:t>konu olabilen yayınların önlenmesi amacı ile de erişimin engellenm</w:t>
      </w:r>
      <w:r w:rsidR="00557F0E">
        <w:t>e</w:t>
      </w:r>
      <w:r w:rsidR="00FF37D5">
        <w:t xml:space="preserve">si için </w:t>
      </w:r>
      <w:r w:rsidR="00654A30">
        <w:t xml:space="preserve">mahkemeye </w:t>
      </w:r>
      <w:r w:rsidR="00FF37D5">
        <w:t>müracaat edilebilir</w:t>
      </w:r>
      <w:r w:rsidR="00654A30">
        <w:t xml:space="preserve">. </w:t>
      </w:r>
      <w:r w:rsidR="00557F0E">
        <w:t xml:space="preserve"> Mahkeme de uygun görürse </w:t>
      </w:r>
      <w:r w:rsidR="00654A30">
        <w:t xml:space="preserve">talep yönünde </w:t>
      </w:r>
      <w:r w:rsidR="00FF37D5">
        <w:t>bir ka</w:t>
      </w:r>
      <w:r w:rsidR="00557F0E">
        <w:t>r</w:t>
      </w:r>
      <w:r w:rsidR="00FF37D5">
        <w:t xml:space="preserve">ar </w:t>
      </w:r>
      <w:r w:rsidR="00FF37D5">
        <w:lastRenderedPageBreak/>
        <w:t>verir.</w:t>
      </w:r>
      <w:r w:rsidR="009F2E13">
        <w:t xml:space="preserve"> </w:t>
      </w:r>
      <w:r w:rsidR="00FF37D5">
        <w:t xml:space="preserve">Anayasa’nın 24(3) maddesinde “başkalarının şöhret veya haklarının korunması” </w:t>
      </w:r>
      <w:r w:rsidR="00654A30">
        <w:t xml:space="preserve">ifadesi </w:t>
      </w:r>
      <w:r w:rsidR="00FF37D5">
        <w:t>yer aldığından</w:t>
      </w:r>
      <w:r w:rsidR="00F214AC">
        <w:t>, bu alt bend</w:t>
      </w:r>
      <w:r w:rsidR="00654A30">
        <w:t xml:space="preserve">de </w:t>
      </w:r>
      <w:r w:rsidR="00FF37D5" w:rsidRPr="00557EF9">
        <w:t>Anayasa’nın 24</w:t>
      </w:r>
      <w:r w:rsidR="0056152F" w:rsidRPr="00557EF9">
        <w:t>.</w:t>
      </w:r>
      <w:r w:rsidR="00FF37D5" w:rsidRPr="00557EF9">
        <w:t xml:space="preserve"> </w:t>
      </w:r>
      <w:r w:rsidR="00654A30">
        <w:t>m</w:t>
      </w:r>
      <w:r w:rsidR="00FF37D5" w:rsidRPr="00557EF9">
        <w:t>addesine</w:t>
      </w:r>
      <w:r w:rsidR="00654A30">
        <w:t xml:space="preserve"> uygun</w:t>
      </w:r>
      <w:r w:rsidR="00FF37D5" w:rsidRPr="00557EF9">
        <w:t xml:space="preserve"> </w:t>
      </w:r>
      <w:r w:rsidR="0056152F" w:rsidRPr="00557EF9">
        <w:t>bir sınırlama yer almaktadır</w:t>
      </w:r>
      <w:r w:rsidR="00FF37D5" w:rsidRPr="00557EF9">
        <w:t>.</w:t>
      </w:r>
    </w:p>
    <w:p w:rsidR="00FF37D5" w:rsidRDefault="00FF37D5" w:rsidP="006C1FC1">
      <w:pPr>
        <w:ind w:firstLine="720"/>
      </w:pPr>
    </w:p>
    <w:p w:rsidR="00EC443E" w:rsidRDefault="00EC443E" w:rsidP="00817B4B">
      <w:pPr>
        <w:ind w:firstLine="720"/>
      </w:pPr>
      <w:r>
        <w:t xml:space="preserve">Hukuk davalarına konu </w:t>
      </w:r>
      <w:r w:rsidR="00F214AC">
        <w:t>olabilecek yayınların önlenmesin</w:t>
      </w:r>
      <w:r>
        <w:t>de</w:t>
      </w:r>
      <w:r w:rsidR="00F214AC">
        <w:t xml:space="preserve"> de</w:t>
      </w:r>
      <w:r>
        <w:t xml:space="preserve"> yine Mahkemenin uygun görmesi ile erişim engelleneceğinden, böyle bir durum</w:t>
      </w:r>
      <w:r w:rsidR="00654A30">
        <w:t xml:space="preserve"> </w:t>
      </w:r>
      <w:r>
        <w:t xml:space="preserve">da </w:t>
      </w:r>
      <w:r w:rsidR="00654A30">
        <w:t>Anayasa madde</w:t>
      </w:r>
      <w:r>
        <w:t xml:space="preserve"> 24(3) kapsamında bir sın</w:t>
      </w:r>
      <w:r w:rsidR="0056152F">
        <w:t>ırlama olarak kabul edilmelidir</w:t>
      </w:r>
      <w:r>
        <w:t>.</w:t>
      </w:r>
    </w:p>
    <w:p w:rsidR="0056152F" w:rsidRDefault="0056152F" w:rsidP="00817B4B">
      <w:pPr>
        <w:ind w:firstLine="720"/>
      </w:pPr>
    </w:p>
    <w:p w:rsidR="0056152F" w:rsidRPr="00557EF9" w:rsidRDefault="00654A30" w:rsidP="00817B4B">
      <w:pPr>
        <w:ind w:firstLine="720"/>
      </w:pPr>
      <w:r>
        <w:t>Bu kapsamda</w:t>
      </w:r>
      <w:r w:rsidR="0056152F" w:rsidRPr="00557EF9">
        <w:t xml:space="preserve"> maddenin Anayasa’nın 24. maddesine </w:t>
      </w:r>
      <w:r w:rsidR="00BF6A24" w:rsidRPr="00557EF9">
        <w:t>aykırılığı incelendiğinde</w:t>
      </w:r>
      <w:r>
        <w:t xml:space="preserve">, 24. maddenin (3). fıkrasında </w:t>
      </w:r>
      <w:r w:rsidR="00BF6A24" w:rsidRPr="00557EF9">
        <w:t>açıkça söz ve anlatım özgürlüğünü</w:t>
      </w:r>
      <w:r>
        <w:t>n y</w:t>
      </w:r>
      <w:r w:rsidR="00BF6A24" w:rsidRPr="00557EF9">
        <w:t>asanın koyduğu yöntemlerle sınırlanabileceğine yer ver</w:t>
      </w:r>
      <w:r>
        <w:t>il</w:t>
      </w:r>
      <w:r w:rsidR="00BF6A24" w:rsidRPr="00557EF9">
        <w:t>mektedir.  32/2020 sayılı Yasa</w:t>
      </w:r>
      <w:r>
        <w:t>’</w:t>
      </w:r>
      <w:r w:rsidR="00BF6A24" w:rsidRPr="00557EF9">
        <w:t>nın 20(1) maddesi ise suç oluştuğu hususunda kuvvetli şüphe bulunan durumlarda ve hukuk davalarına konu olabilen yayınlara, Mahkemeye başvurulacak erişimin engellenmesi kararı alınabileceğini belirtmektedir. Yasanın 20(1) maddesi çok açık bir şekilde Anayasa’nın 24(3) maddesi kapsamında bir sınırlamadır.</w:t>
      </w:r>
      <w:r>
        <w:t xml:space="preserve"> Yasa’nın 20(1) maddesinin bu şekliyle Anayasa  madde 24’te düzenlenen </w:t>
      </w:r>
      <w:r w:rsidR="00BF6A24" w:rsidRPr="00557EF9">
        <w:t>söz ve anlatım özgürlüğünün hakkının özüne dokunduğu söylenebilir mi?</w:t>
      </w:r>
    </w:p>
    <w:p w:rsidR="00BF6A24" w:rsidRPr="00557EF9" w:rsidRDefault="00BF6A24" w:rsidP="00817B4B">
      <w:pPr>
        <w:ind w:firstLine="720"/>
      </w:pPr>
    </w:p>
    <w:p w:rsidR="00BF6A24" w:rsidRPr="00557EF9" w:rsidRDefault="00BF6A24" w:rsidP="00817B4B">
      <w:pPr>
        <w:ind w:firstLine="720"/>
      </w:pPr>
      <w:r w:rsidRPr="00557EF9">
        <w:t>Yukarıda ifade edildiği gibi hakkın özü Anayasa’da yer alan kısıtlamalar ve ek güvenceler netices</w:t>
      </w:r>
      <w:r w:rsidR="00654A30">
        <w:t>inde kalan çekirdek kısımdır. Bir</w:t>
      </w:r>
      <w:r w:rsidRPr="00557EF9">
        <w:t xml:space="preserve"> suçun önlenmesi için söz ve anlatım özgürlüğünün yasa ile kısıtla</w:t>
      </w:r>
      <w:r w:rsidR="00176E38" w:rsidRPr="00557EF9">
        <w:t>n</w:t>
      </w:r>
      <w:r w:rsidRPr="00557EF9">
        <w:t>ması veya başka k</w:t>
      </w:r>
      <w:r w:rsidR="00176E38" w:rsidRPr="00557EF9">
        <w:t>işinin</w:t>
      </w:r>
      <w:r w:rsidRPr="00557EF9">
        <w:t xml:space="preserve"> şeref ve haysiyetini</w:t>
      </w:r>
      <w:r w:rsidR="00F632A8" w:rsidRPr="00557EF9">
        <w:t>n korunması için söz ve anlatım</w:t>
      </w:r>
      <w:r w:rsidRPr="00557EF9">
        <w:t xml:space="preserve"> özgürlüğünün kısıtlanması, hakkın özüne dokunmadığı gibi, </w:t>
      </w:r>
      <w:r w:rsidR="00654A30">
        <w:t>Y</w:t>
      </w:r>
      <w:r w:rsidRPr="00557EF9">
        <w:t>asa</w:t>
      </w:r>
      <w:r w:rsidR="00654A30">
        <w:t>’</w:t>
      </w:r>
      <w:r w:rsidRPr="00557EF9">
        <w:t>nın amacına uygun bir işlemdir.</w:t>
      </w:r>
    </w:p>
    <w:p w:rsidR="00BF6A24" w:rsidRDefault="00BF6A24" w:rsidP="00817B4B">
      <w:pPr>
        <w:ind w:firstLine="720"/>
        <w:rPr>
          <w:b/>
        </w:rPr>
      </w:pPr>
    </w:p>
    <w:p w:rsidR="00BF6A24" w:rsidRPr="0056152F" w:rsidRDefault="00BF6A24" w:rsidP="00BF6A24">
      <w:pPr>
        <w:ind w:firstLine="720"/>
        <w:rPr>
          <w:b/>
        </w:rPr>
      </w:pPr>
      <w:r w:rsidRPr="00557EF9">
        <w:t>Dolayısıyl</w:t>
      </w:r>
      <w:r w:rsidR="00654A30">
        <w:t>a,</w:t>
      </w:r>
      <w:r w:rsidRPr="00557EF9">
        <w:t xml:space="preserve"> Yasanın 20(1)(A)</w:t>
      </w:r>
      <w:r w:rsidR="009F2E13" w:rsidRPr="00557EF9">
        <w:t xml:space="preserve"> ve</w:t>
      </w:r>
      <w:r w:rsidR="00654A30">
        <w:t xml:space="preserve"> 20(1)(B) </w:t>
      </w:r>
      <w:r w:rsidRPr="00557EF9">
        <w:t>madde</w:t>
      </w:r>
      <w:r w:rsidR="00654A30">
        <w:t>ler</w:t>
      </w:r>
      <w:r w:rsidRPr="00557EF9">
        <w:t>i Anayasa’nın 24. maddesine aykırı değildir</w:t>
      </w:r>
      <w:r>
        <w:rPr>
          <w:b/>
        </w:rPr>
        <w:t>.</w:t>
      </w:r>
    </w:p>
    <w:p w:rsidR="004D2973" w:rsidRDefault="004D2973" w:rsidP="006C1FC1">
      <w:pPr>
        <w:ind w:firstLine="720"/>
      </w:pPr>
    </w:p>
    <w:p w:rsidR="004D2973" w:rsidRDefault="004D2973" w:rsidP="006C1FC1">
      <w:pPr>
        <w:ind w:firstLine="720"/>
      </w:pPr>
      <w:r>
        <w:lastRenderedPageBreak/>
        <w:t>(ii)</w:t>
      </w:r>
      <w:r w:rsidR="00654A30">
        <w:t xml:space="preserve"> </w:t>
      </w:r>
      <w:r>
        <w:t>Davacı</w:t>
      </w:r>
      <w:r w:rsidR="00654A30">
        <w:t xml:space="preserve">, Yasa’nın </w:t>
      </w:r>
      <w:r>
        <w:t>20(1) maddesinin Anayasa’nın 26.</w:t>
      </w:r>
      <w:r w:rsidR="009F2E13">
        <w:t xml:space="preserve"> </w:t>
      </w:r>
      <w:r>
        <w:t>maddesinde yer alan basın özgürlüğüne</w:t>
      </w:r>
      <w:r w:rsidR="005765BC">
        <w:t>,</w:t>
      </w:r>
      <w:r>
        <w:t xml:space="preserve"> bilhassa 26</w:t>
      </w:r>
      <w:r w:rsidR="00654A30">
        <w:t>. maddenin (4). fıkrasına</w:t>
      </w:r>
      <w:r>
        <w:t xml:space="preserve"> aykırılık teşkil ettiğini ileri sürmüştür.</w:t>
      </w:r>
    </w:p>
    <w:p w:rsidR="00F546F4" w:rsidRDefault="00F546F4" w:rsidP="006C1FC1">
      <w:pPr>
        <w:ind w:firstLine="720"/>
      </w:pPr>
    </w:p>
    <w:p w:rsidR="004D2973" w:rsidRDefault="00654A30" w:rsidP="006C1FC1">
      <w:pPr>
        <w:ind w:firstLine="720"/>
      </w:pPr>
      <w:r>
        <w:t xml:space="preserve">Anayasa’nın </w:t>
      </w:r>
      <w:r w:rsidR="003B4FC3">
        <w:t>26. madde</w:t>
      </w:r>
      <w:r>
        <w:t>si</w:t>
      </w:r>
      <w:r w:rsidR="003B4FC3">
        <w:t xml:space="preserve"> basın ve yayının sansür edilemeyeceğin</w:t>
      </w:r>
      <w:r>
        <w:t>e</w:t>
      </w:r>
      <w:r w:rsidR="003B4FC3">
        <w:t>, haber alma özgürlüğünün devlet tarafından sağlanması gerektiği</w:t>
      </w:r>
      <w:r w:rsidR="00496A6A">
        <w:t>ne</w:t>
      </w:r>
      <w:r>
        <w:t xml:space="preserve"> ilişkin düzenlemelere</w:t>
      </w:r>
      <w:r w:rsidR="003B4FC3">
        <w:t xml:space="preserve"> yer </w:t>
      </w:r>
      <w:r w:rsidR="00496A6A">
        <w:t>verir</w:t>
      </w:r>
      <w:r w:rsidR="003B4FC3">
        <w:t xml:space="preserve">. </w:t>
      </w:r>
      <w:r>
        <w:t xml:space="preserve"> Maddenin </w:t>
      </w:r>
      <w:r w:rsidR="004D2973">
        <w:t>(3)</w:t>
      </w:r>
      <w:r>
        <w:t xml:space="preserve">. fıkrası </w:t>
      </w:r>
      <w:r w:rsidR="004D2973">
        <w:t>bu hakkın hangi koşullarda kısıtlana</w:t>
      </w:r>
      <w:r w:rsidR="00496A6A">
        <w:t>-</w:t>
      </w:r>
      <w:r>
        <w:t>bileceğini say</w:t>
      </w:r>
      <w:r w:rsidR="004D2973">
        <w:t>maktadır.</w:t>
      </w:r>
      <w:r w:rsidR="00A9145B">
        <w:t xml:space="preserve"> Bu fıkra</w:t>
      </w:r>
      <w:r w:rsidR="009F2E13">
        <w:t xml:space="preserve"> </w:t>
      </w:r>
      <w:r w:rsidR="00975BE5">
        <w:t>”kamu düzeni</w:t>
      </w:r>
      <w:r>
        <w:t>...</w:t>
      </w:r>
      <w:r w:rsidR="00F546F4">
        <w:t>.</w:t>
      </w:r>
      <w:r w:rsidR="00975BE5">
        <w:t xml:space="preserve"> </w:t>
      </w:r>
      <w:r w:rsidR="00F546F4">
        <w:t>ve kişilerin şeref ve hay</w:t>
      </w:r>
      <w:r w:rsidR="00496A6A">
        <w:t>s</w:t>
      </w:r>
      <w:r w:rsidR="00A9145B">
        <w:t xml:space="preserve">iyet ve haklarına tecavüz” nedeni ile </w:t>
      </w:r>
      <w:r w:rsidR="00F546F4">
        <w:t>de</w:t>
      </w:r>
      <w:r w:rsidR="00A9145B">
        <w:t xml:space="preserve"> </w:t>
      </w:r>
      <w:r>
        <w:t xml:space="preserve">basın ve haber alma özgürlüğüne </w:t>
      </w:r>
      <w:r w:rsidR="00A9145B">
        <w:t>kısıtlama getirilebileceğini</w:t>
      </w:r>
      <w:r w:rsidR="00F546F4">
        <w:t xml:space="preserve"> içermektedir. </w:t>
      </w:r>
    </w:p>
    <w:p w:rsidR="00F546F4" w:rsidRDefault="00F546F4" w:rsidP="006C1FC1">
      <w:pPr>
        <w:ind w:firstLine="720"/>
      </w:pPr>
    </w:p>
    <w:p w:rsidR="00F546F4" w:rsidRPr="00557EF9" w:rsidRDefault="001E3B00" w:rsidP="006C1FC1">
      <w:pPr>
        <w:ind w:firstLine="720"/>
      </w:pPr>
      <w:r>
        <w:t xml:space="preserve">Günümüzde </w:t>
      </w:r>
      <w:r w:rsidR="00992221">
        <w:t>e</w:t>
      </w:r>
      <w:r w:rsidR="00F546F4">
        <w:t>lektronik ortamda yayınlanan gazeteler vardır. Niteki</w:t>
      </w:r>
      <w:r>
        <w:t>m</w:t>
      </w:r>
      <w:r w:rsidR="00654A30">
        <w:t>,</w:t>
      </w:r>
      <w:r w:rsidR="00F632A8">
        <w:t xml:space="preserve"> Y</w:t>
      </w:r>
      <w:r w:rsidR="00F546F4">
        <w:t>asa</w:t>
      </w:r>
      <w:r w:rsidR="00654A30">
        <w:t>’</w:t>
      </w:r>
      <w:r w:rsidR="00F546F4">
        <w:t xml:space="preserve">nın 2. </w:t>
      </w:r>
      <w:r>
        <w:t>m</w:t>
      </w:r>
      <w:r w:rsidR="00F546F4">
        <w:t>addesinde “yayın” kelimesi</w:t>
      </w:r>
      <w:r w:rsidR="00654A30">
        <w:t>nin</w:t>
      </w:r>
      <w:r w:rsidR="00F546F4">
        <w:t xml:space="preserve"> elektronik haberle</w:t>
      </w:r>
      <w:r w:rsidR="00975BE5">
        <w:t>şme şebekesinde yapılan yayını ifade ettiği belirtil</w:t>
      </w:r>
      <w:r w:rsidR="00F546F4">
        <w:t>mektedir. Bu durumda</w:t>
      </w:r>
      <w:r w:rsidR="00975BE5">
        <w:t>,</w:t>
      </w:r>
      <w:r w:rsidR="00F546F4">
        <w:t xml:space="preserve"> herhangi bir gazetede yer alan bir içerik ile ilgili erişim</w:t>
      </w:r>
      <w:r w:rsidR="00975BE5">
        <w:t>in</w:t>
      </w:r>
      <w:r w:rsidR="00F546F4">
        <w:t xml:space="preserve"> engellenmesi için karar temin edildiği takdirde</w:t>
      </w:r>
      <w:r w:rsidR="00975BE5">
        <w:t xml:space="preserve">, ilk etapta </w:t>
      </w:r>
      <w:r w:rsidR="00F546F4">
        <w:t>basın özgürlüğün</w:t>
      </w:r>
      <w:r w:rsidR="001D559D">
        <w:t>e</w:t>
      </w:r>
      <w:r w:rsidR="00F546F4">
        <w:t xml:space="preserve"> </w:t>
      </w:r>
      <w:r w:rsidR="00F632A8">
        <w:t>müdahale</w:t>
      </w:r>
      <w:r w:rsidR="00F546F4">
        <w:t xml:space="preserve"> edildiğinin kabul edilmesi gerekir. Bu hakka müdahale olduğu kabul edildikten sonra böyle bir hakkın yasada yer alması, </w:t>
      </w:r>
      <w:r>
        <w:t xml:space="preserve">açık olması, erişilebilir olması, </w:t>
      </w:r>
      <w:r w:rsidR="00F546F4">
        <w:t>öngörülür olması</w:t>
      </w:r>
      <w:r>
        <w:t xml:space="preserve"> gerektiği </w:t>
      </w:r>
      <w:r w:rsidR="005765BC" w:rsidRPr="00557EF9">
        <w:t xml:space="preserve">ve </w:t>
      </w:r>
      <w:r w:rsidR="00975BE5">
        <w:t>32/2020 sayılı Ya</w:t>
      </w:r>
      <w:r w:rsidR="005765BC" w:rsidRPr="00557EF9">
        <w:t>sa</w:t>
      </w:r>
      <w:r w:rsidR="00975BE5">
        <w:t>’</w:t>
      </w:r>
      <w:r w:rsidR="005765BC" w:rsidRPr="00557EF9">
        <w:t xml:space="preserve">nın bu koşulları tatmin ettiği </w:t>
      </w:r>
      <w:r w:rsidR="00F546F4" w:rsidRPr="00557EF9">
        <w:t>yuk</w:t>
      </w:r>
      <w:r w:rsidR="00F546F4">
        <w:t>arıda incelen</w:t>
      </w:r>
      <w:r w:rsidR="00987310">
        <w:t>diği için bu koşulların var olduğu kabul edilir.</w:t>
      </w:r>
      <w:r w:rsidR="00F546F4">
        <w:t xml:space="preserve"> </w:t>
      </w:r>
      <w:r w:rsidR="00A9145B" w:rsidRPr="00557EF9">
        <w:t xml:space="preserve">Anayasa’nın </w:t>
      </w:r>
      <w:r w:rsidR="005765BC" w:rsidRPr="00557EF9">
        <w:t>26(3)</w:t>
      </w:r>
      <w:r w:rsidR="00A9145B" w:rsidRPr="00557EF9">
        <w:t xml:space="preserve"> maddesi</w:t>
      </w:r>
      <w:r w:rsidR="005765BC" w:rsidRPr="00557EF9">
        <w:t xml:space="preserve"> kapsamında kamu düzeni ve kişilerin şeref ve haysiyetinin korunması için de bu hakkın kısıtlanabileceğine yer verilmiştir. Nitekim</w:t>
      </w:r>
      <w:r w:rsidR="00975BE5">
        <w:t>,</w:t>
      </w:r>
      <w:r w:rsidR="00A9145B" w:rsidRPr="00557EF9">
        <w:t xml:space="preserve"> 32/2020 sayılı Yasa</w:t>
      </w:r>
      <w:r w:rsidR="00975BE5">
        <w:t>’</w:t>
      </w:r>
      <w:r w:rsidR="00A9145B" w:rsidRPr="00557EF9">
        <w:t>nın</w:t>
      </w:r>
      <w:r w:rsidR="00987310" w:rsidRPr="00557EF9">
        <w:t xml:space="preserve"> </w:t>
      </w:r>
      <w:r w:rsidR="005765BC" w:rsidRPr="00557EF9">
        <w:t xml:space="preserve">20(1) </w:t>
      </w:r>
      <w:r w:rsidR="00A9145B" w:rsidRPr="00557EF9">
        <w:t>maddesi</w:t>
      </w:r>
      <w:r w:rsidR="005765BC" w:rsidRPr="00557EF9">
        <w:t xml:space="preserve"> </w:t>
      </w:r>
      <w:r w:rsidR="00A9145B" w:rsidRPr="00557EF9">
        <w:t>(</w:t>
      </w:r>
      <w:r w:rsidR="005765BC" w:rsidRPr="00557EF9">
        <w:t>A</w:t>
      </w:r>
      <w:r w:rsidR="00A9145B" w:rsidRPr="00557EF9">
        <w:t>)</w:t>
      </w:r>
      <w:r w:rsidR="00987310" w:rsidRPr="00557EF9">
        <w:t xml:space="preserve"> </w:t>
      </w:r>
      <w:r w:rsidR="005765BC" w:rsidRPr="00557EF9">
        <w:t>bendi</w:t>
      </w:r>
      <w:r w:rsidR="00987310" w:rsidRPr="00557EF9">
        <w:t xml:space="preserve"> </w:t>
      </w:r>
      <w:r w:rsidR="005765BC" w:rsidRPr="00557EF9">
        <w:t>ile kamu düzeni</w:t>
      </w:r>
      <w:r w:rsidR="00987310" w:rsidRPr="00557EF9">
        <w:t xml:space="preserve"> </w:t>
      </w:r>
      <w:r w:rsidR="005765BC" w:rsidRPr="00557EF9">
        <w:t>maksatları</w:t>
      </w:r>
      <w:r w:rsidR="00987310" w:rsidRPr="00557EF9">
        <w:t xml:space="preserve"> </w:t>
      </w:r>
      <w:r w:rsidR="005765BC" w:rsidRPr="00557EF9">
        <w:t xml:space="preserve">için, </w:t>
      </w:r>
      <w:r w:rsidR="00A9145B" w:rsidRPr="00557EF9">
        <w:t xml:space="preserve">(B) </w:t>
      </w:r>
      <w:r w:rsidR="005765BC" w:rsidRPr="00557EF9">
        <w:t>bendi</w:t>
      </w:r>
      <w:r w:rsidR="00987310" w:rsidRPr="00557EF9">
        <w:t xml:space="preserve"> </w:t>
      </w:r>
      <w:r w:rsidR="005765BC" w:rsidRPr="00557EF9">
        <w:t>ile de kişilerin şeref ve haysiyetin</w:t>
      </w:r>
      <w:r w:rsidR="008C1EA1" w:rsidRPr="00557EF9">
        <w:t>i korumak için erişimin engellenmesine olanak sağlamaktadır.  Anayasa’</w:t>
      </w:r>
      <w:r w:rsidR="00A9145B" w:rsidRPr="00557EF9">
        <w:t xml:space="preserve">nın 26(3) maddesinde </w:t>
      </w:r>
      <w:r w:rsidR="008C1EA1" w:rsidRPr="00557EF9">
        <w:t xml:space="preserve">yer alan </w:t>
      </w:r>
      <w:r w:rsidR="00F632A8" w:rsidRPr="00557EF9">
        <w:t xml:space="preserve">sınırlamalara </w:t>
      </w:r>
      <w:r w:rsidR="008C1EA1" w:rsidRPr="00557EF9">
        <w:t>uygun bir yasal düzenleme hazırlanmış olduğundan</w:t>
      </w:r>
      <w:r w:rsidR="00975BE5">
        <w:t>,</w:t>
      </w:r>
      <w:r w:rsidR="008C1EA1" w:rsidRPr="00557EF9">
        <w:t xml:space="preserve"> </w:t>
      </w:r>
      <w:r w:rsidR="00A9145B" w:rsidRPr="00557EF9">
        <w:t>32/2020 sayılı Yasa</w:t>
      </w:r>
      <w:r w:rsidR="00975BE5">
        <w:t>’</w:t>
      </w:r>
      <w:r w:rsidR="00A9145B" w:rsidRPr="00557EF9">
        <w:t xml:space="preserve">nın 20(1) maddesinde </w:t>
      </w:r>
      <w:r w:rsidR="008C1EA1" w:rsidRPr="00557EF9">
        <w:t xml:space="preserve">hakkın özüne de dokunulmuş değildir. </w:t>
      </w:r>
    </w:p>
    <w:p w:rsidR="004D2973" w:rsidRPr="00557EF9" w:rsidRDefault="004D2973" w:rsidP="006C1FC1">
      <w:pPr>
        <w:ind w:firstLine="720"/>
      </w:pPr>
    </w:p>
    <w:p w:rsidR="004D2973" w:rsidRPr="00975BE5" w:rsidRDefault="001E3B00" w:rsidP="006C1FC1">
      <w:pPr>
        <w:ind w:firstLine="720"/>
      </w:pPr>
      <w:r w:rsidRPr="00975BE5">
        <w:lastRenderedPageBreak/>
        <w:t xml:space="preserve">Anayasa’nın </w:t>
      </w:r>
      <w:r w:rsidR="004D2973" w:rsidRPr="00975BE5">
        <w:t>26(4)</w:t>
      </w:r>
      <w:r w:rsidRPr="00975BE5">
        <w:t xml:space="preserve"> maddesin</w:t>
      </w:r>
      <w:r w:rsidR="004D2973" w:rsidRPr="00975BE5">
        <w:t xml:space="preserve">de ise yargının </w:t>
      </w:r>
      <w:r w:rsidR="00B04A7B" w:rsidRPr="00975BE5">
        <w:t>yargı görevinin</w:t>
      </w:r>
      <w:r w:rsidR="00BF7F14" w:rsidRPr="00975BE5">
        <w:t xml:space="preserve"> </w:t>
      </w:r>
      <w:r w:rsidR="00B04A7B" w:rsidRPr="00975BE5">
        <w:t>amacına uygun</w:t>
      </w:r>
      <w:r w:rsidR="00156B9C" w:rsidRPr="00975BE5">
        <w:t xml:space="preserve"> olarak yerine getirilmesi için</w:t>
      </w:r>
      <w:r w:rsidR="00BF7F14" w:rsidRPr="00975BE5">
        <w:t xml:space="preserve"> </w:t>
      </w:r>
      <w:r w:rsidR="004D2973" w:rsidRPr="00975BE5">
        <w:t>yasa ile belirlenecek sınırlar içerisind</w:t>
      </w:r>
      <w:r w:rsidRPr="00975BE5">
        <w:t>e yayın yasağı ko</w:t>
      </w:r>
      <w:r w:rsidR="00B04A7B" w:rsidRPr="00975BE5">
        <w:t>n</w:t>
      </w:r>
      <w:r w:rsidR="004D2973" w:rsidRPr="00975BE5">
        <w:t>abileceğine</w:t>
      </w:r>
      <w:r w:rsidR="00B04A7B" w:rsidRPr="00975BE5">
        <w:t>, bunun dışında yayın yasağı konamayacağına</w:t>
      </w:r>
      <w:r w:rsidR="004D2973" w:rsidRPr="00975BE5">
        <w:t xml:space="preserve"> yer ver</w:t>
      </w:r>
      <w:r w:rsidR="00975BE5">
        <w:t>il</w:t>
      </w:r>
      <w:r w:rsidR="004D2973" w:rsidRPr="00975BE5">
        <w:t>mektedir.</w:t>
      </w:r>
      <w:r w:rsidR="00BF7F14" w:rsidRPr="00975BE5">
        <w:t xml:space="preserve"> </w:t>
      </w:r>
      <w:r w:rsidR="008C1EA1" w:rsidRPr="00975BE5">
        <w:t>Davacı</w:t>
      </w:r>
      <w:r w:rsidR="00975BE5">
        <w:t xml:space="preserve"> madde</w:t>
      </w:r>
      <w:r w:rsidR="008C1EA1" w:rsidRPr="00975BE5">
        <w:t xml:space="preserve"> 26(4)’de olaylar hakkında yayın yasağı konamaz söz dizisinden hareketle, erişimin engellenmesi ile yayın yasağı getirilmiş olacağını ve bunun Anayasa’ya göre yapılamayacağını iddia etmektedir. </w:t>
      </w:r>
      <w:r w:rsidR="00975BE5">
        <w:t xml:space="preserve">Anayasa’nın </w:t>
      </w:r>
      <w:r w:rsidR="008C1EA1" w:rsidRPr="00975BE5">
        <w:t>26(4) maddesi yargı</w:t>
      </w:r>
      <w:r w:rsidR="00975BE5">
        <w:t xml:space="preserve">nın </w:t>
      </w:r>
      <w:r w:rsidR="008C1EA1" w:rsidRPr="00975BE5">
        <w:t xml:space="preserve">yasa </w:t>
      </w:r>
      <w:r w:rsidR="00A9145B" w:rsidRPr="00975BE5">
        <w:t>i</w:t>
      </w:r>
      <w:r w:rsidR="008C1EA1" w:rsidRPr="00975BE5">
        <w:t>le belirtilecek sınırlar içerisinde yayın yasağı koyabileceğini belirtmektedir.</w:t>
      </w:r>
      <w:r w:rsidR="00557EF9" w:rsidRPr="00975BE5">
        <w:t xml:space="preserve"> Ancak</w:t>
      </w:r>
      <w:r w:rsidR="008C1EA1" w:rsidRPr="00975BE5">
        <w:t xml:space="preserve"> </w:t>
      </w:r>
      <w:r w:rsidR="00BF7F14" w:rsidRPr="00975BE5">
        <w:t>26(4) maddesi Mahkeme huzurundaki yargılamaya konu işlemler ile ilgili bir maddedir. Bu nedenle dava aşamasından</w:t>
      </w:r>
      <w:r w:rsidR="00987310" w:rsidRPr="00975BE5">
        <w:t xml:space="preserve"> </w:t>
      </w:r>
      <w:r w:rsidR="00BF7F14" w:rsidRPr="00975BE5">
        <w:t>önceki safahat ile ilgili işlemlerin madde 26(4) i</w:t>
      </w:r>
      <w:r w:rsidR="00987310" w:rsidRPr="00975BE5">
        <w:t>le alakası yoktur. Dolayısı ile</w:t>
      </w:r>
      <w:r w:rsidR="00BF7F14" w:rsidRPr="00975BE5">
        <w:t xml:space="preserve"> </w:t>
      </w:r>
      <w:r w:rsidR="004D2973" w:rsidRPr="00975BE5">
        <w:t>Anayasa’nın 26.</w:t>
      </w:r>
      <w:r w:rsidR="00BF7F14" w:rsidRPr="00975BE5">
        <w:t xml:space="preserve"> </w:t>
      </w:r>
      <w:r w:rsidR="00987310" w:rsidRPr="00975BE5">
        <w:t>maddesine</w:t>
      </w:r>
      <w:r w:rsidR="001B03FC" w:rsidRPr="00975BE5">
        <w:t xml:space="preserve"> </w:t>
      </w:r>
      <w:r w:rsidR="004D2973" w:rsidRPr="00975BE5">
        <w:t xml:space="preserve">aykırılık </w:t>
      </w:r>
      <w:r w:rsidR="00BF7F14" w:rsidRPr="00975BE5">
        <w:t>olmadığına karar veririz</w:t>
      </w:r>
      <w:r w:rsidR="00975BE5">
        <w:t>.</w:t>
      </w:r>
    </w:p>
    <w:p w:rsidR="004D2973" w:rsidRDefault="004D2973" w:rsidP="006C1FC1">
      <w:pPr>
        <w:ind w:firstLine="720"/>
      </w:pPr>
    </w:p>
    <w:p w:rsidR="004D2973" w:rsidRDefault="004D2973" w:rsidP="004D2973">
      <w:pPr>
        <w:ind w:firstLine="360"/>
      </w:pPr>
      <w:r>
        <w:t xml:space="preserve">  (iii)</w:t>
      </w:r>
      <w:r w:rsidR="00557EF9">
        <w:t xml:space="preserve"> </w:t>
      </w:r>
      <w:r w:rsidR="00975BE5">
        <w:t xml:space="preserve">Yasa’nın </w:t>
      </w:r>
      <w:r>
        <w:t>20(3)</w:t>
      </w:r>
      <w:r w:rsidR="00987310">
        <w:t xml:space="preserve"> </w:t>
      </w:r>
      <w:r>
        <w:t>maddesi gecikmede sakınca bulunması halinde,</w:t>
      </w:r>
      <w:r w:rsidR="00975BE5">
        <w:t xml:space="preserve"> dava konusu</w:t>
      </w:r>
      <w:r w:rsidR="009C282E">
        <w:t xml:space="preserve"> Y</w:t>
      </w:r>
      <w:r w:rsidR="00975BE5">
        <w:t>asa</w:t>
      </w:r>
      <w:r w:rsidR="009C282E">
        <w:t xml:space="preserve"> da</w:t>
      </w:r>
      <w:r w:rsidR="00975BE5">
        <w:t xml:space="preserve"> dahil</w:t>
      </w:r>
      <w:r w:rsidR="009C282E">
        <w:t xml:space="preserve"> toplam</w:t>
      </w:r>
      <w:r w:rsidR="001E3B00">
        <w:t xml:space="preserve"> 4 mevzuat altında,</w:t>
      </w:r>
      <w:r w:rsidR="00987310">
        <w:t xml:space="preserve"> </w:t>
      </w:r>
      <w:r w:rsidR="00A13EB0">
        <w:t xml:space="preserve">Bilgi Teknolojileri </w:t>
      </w:r>
      <w:r w:rsidR="00975BE5">
        <w:t xml:space="preserve">ve </w:t>
      </w:r>
      <w:r w:rsidR="00A13EB0">
        <w:t>Haberleşme Kurumu’nun</w:t>
      </w:r>
      <w:r w:rsidR="001E3B00">
        <w:t xml:space="preserve"> mahkeme kararı olmaksızın</w:t>
      </w:r>
      <w:r w:rsidR="00A13EB0">
        <w:t xml:space="preserve"> erişimin engellenmesi</w:t>
      </w:r>
      <w:r w:rsidR="001E3B00">
        <w:t xml:space="preserve">ne </w:t>
      </w:r>
      <w:r w:rsidR="00A13EB0">
        <w:t>karar verilebileceği</w:t>
      </w:r>
      <w:r w:rsidR="00975BE5">
        <w:t xml:space="preserve"> düzenlemesine</w:t>
      </w:r>
      <w:r w:rsidR="001E3B00">
        <w:t xml:space="preserve"> yer vermektedir</w:t>
      </w:r>
      <w:r w:rsidR="00A13EB0">
        <w:t>.</w:t>
      </w:r>
    </w:p>
    <w:p w:rsidR="00A13EB0" w:rsidRDefault="00A13EB0" w:rsidP="004D2973">
      <w:pPr>
        <w:ind w:firstLine="360"/>
      </w:pPr>
    </w:p>
    <w:p w:rsidR="00A13EB0" w:rsidRDefault="00A13EB0" w:rsidP="004D2973">
      <w:pPr>
        <w:ind w:firstLine="360"/>
      </w:pPr>
      <w:r>
        <w:t xml:space="preserve">   Bilgi Teknolojileri</w:t>
      </w:r>
      <w:r w:rsidR="009C282E">
        <w:t xml:space="preserve"> ve</w:t>
      </w:r>
      <w:r>
        <w:t xml:space="preserve"> Haberleşme Kurumu tarafından böyle bir karar verilmesi halinde 24 saat içerisinde Mahkemeye başvurulara</w:t>
      </w:r>
      <w:r w:rsidR="004D70EF">
        <w:t>k</w:t>
      </w:r>
      <w:r>
        <w:t xml:space="preserve"> erişimin engellenmesi kararı alınmadığı takdirde erişimin engellenmesi kararı derhal kaldırılacaktır. </w:t>
      </w:r>
    </w:p>
    <w:p w:rsidR="00A13EB0" w:rsidRDefault="00A13EB0" w:rsidP="004D2973">
      <w:pPr>
        <w:ind w:firstLine="360"/>
      </w:pPr>
    </w:p>
    <w:p w:rsidR="00A13EB0" w:rsidRDefault="009C282E" w:rsidP="00A13EB0">
      <w:pPr>
        <w:ind w:firstLine="709"/>
      </w:pPr>
      <w:r>
        <w:t xml:space="preserve">Madde </w:t>
      </w:r>
      <w:r w:rsidR="004D70EF">
        <w:t xml:space="preserve">20(3)’de yer alan </w:t>
      </w:r>
      <w:r w:rsidR="00A13EB0">
        <w:t>4 mevzuat</w:t>
      </w:r>
      <w:r>
        <w:t xml:space="preserve"> fıkranın</w:t>
      </w:r>
      <w:r w:rsidR="00A13EB0">
        <w:t xml:space="preserve"> (A) bendinde Fasıl 154 madde 63’e aykırı yayınlar, (B) bendinde </w:t>
      </w:r>
      <w:r>
        <w:t xml:space="preserve">Yasa’nın 11. maddesinde düzenlenen </w:t>
      </w:r>
      <w:r w:rsidR="00A13EB0">
        <w:t>çocuk pornografisi ile ilgili suçlar, (</w:t>
      </w:r>
      <w:r w:rsidR="004D70EF">
        <w:t>C</w:t>
      </w:r>
      <w:r w:rsidR="00A13EB0">
        <w:t xml:space="preserve">) </w:t>
      </w:r>
      <w:r>
        <w:t>bendinde</w:t>
      </w:r>
      <w:r w:rsidR="00A13EB0">
        <w:t xml:space="preserve"> Beden Eğitim</w:t>
      </w:r>
      <w:r>
        <w:t>i</w:t>
      </w:r>
      <w:r w:rsidR="00A13EB0">
        <w:t xml:space="preserve"> ve Spor Yasası’nın  26.</w:t>
      </w:r>
      <w:r w:rsidR="00987310">
        <w:t xml:space="preserve"> </w:t>
      </w:r>
      <w:r w:rsidR="00A13EB0">
        <w:t>maddesi ve altında çıkarılan Müşterek Bahis Tüzüğü uyarınca izinlendirilmiş olanlar haricindeki elektronik bahisler, (</w:t>
      </w:r>
      <w:r w:rsidR="004D70EF">
        <w:t>Ç</w:t>
      </w:r>
      <w:r w:rsidR="003C302D">
        <w:t>) bendinde,</w:t>
      </w:r>
      <w:r w:rsidR="00A13EB0">
        <w:t xml:space="preserve"> KKTC Bankacılık Yasası 27(1) maddesine aykırı </w:t>
      </w:r>
      <w:r w:rsidR="00A13EB0">
        <w:lastRenderedPageBreak/>
        <w:t xml:space="preserve">bankalara veya müşterilerine ait sırları açıklamak olarak </w:t>
      </w:r>
      <w:r w:rsidR="00C14DAA">
        <w:t>sıralanmıştır.</w:t>
      </w:r>
    </w:p>
    <w:p w:rsidR="00C14DAA" w:rsidRDefault="00C14DAA" w:rsidP="00A13EB0">
      <w:pPr>
        <w:ind w:firstLine="709"/>
      </w:pPr>
    </w:p>
    <w:p w:rsidR="00C14DAA" w:rsidRPr="00D455F2" w:rsidRDefault="00C14DAA" w:rsidP="00A13EB0">
      <w:pPr>
        <w:ind w:firstLine="709"/>
      </w:pPr>
      <w:r>
        <w:t>Davacı</w:t>
      </w:r>
      <w:r w:rsidR="00D5609F">
        <w:t>,</w:t>
      </w:r>
      <w:r>
        <w:t xml:space="preserve"> </w:t>
      </w:r>
      <w:r w:rsidR="00D5609F">
        <w:t>(</w:t>
      </w:r>
      <w:r>
        <w:t>A</w:t>
      </w:r>
      <w:r w:rsidR="00D5609F">
        <w:t>)</w:t>
      </w:r>
      <w:r>
        <w:t xml:space="preserve"> ve </w:t>
      </w:r>
      <w:r w:rsidR="00D5609F">
        <w:t>(</w:t>
      </w:r>
      <w:r w:rsidR="004D70EF">
        <w:t>Ç</w:t>
      </w:r>
      <w:r w:rsidR="00D5609F">
        <w:t>)</w:t>
      </w:r>
      <w:r>
        <w:t xml:space="preserve"> bentlerinin Anayasa’ya aykırılığını ileri sürmüş, </w:t>
      </w:r>
      <w:r w:rsidR="00D5609F">
        <w:t>(</w:t>
      </w:r>
      <w:r>
        <w:t>B</w:t>
      </w:r>
      <w:r w:rsidR="00D5609F">
        <w:t>)</w:t>
      </w:r>
      <w:r>
        <w:t xml:space="preserve"> ve </w:t>
      </w:r>
      <w:r w:rsidR="00D5609F">
        <w:t>(</w:t>
      </w:r>
      <w:r>
        <w:t>C</w:t>
      </w:r>
      <w:r w:rsidR="00D5609F">
        <w:t>)</w:t>
      </w:r>
      <w:r>
        <w:t xml:space="preserve"> </w:t>
      </w:r>
      <w:r w:rsidR="003C302D">
        <w:t xml:space="preserve">bentleri </w:t>
      </w:r>
      <w:r>
        <w:t>ile ilgili</w:t>
      </w:r>
      <w:r w:rsidR="00D5609F">
        <w:t xml:space="preserve"> herhangi bir </w:t>
      </w:r>
      <w:r>
        <w:t>iddiada bulunmamıştır.</w:t>
      </w:r>
      <w:r w:rsidR="00B16EE3">
        <w:t xml:space="preserve"> </w:t>
      </w:r>
      <w:r w:rsidR="00D5609F">
        <w:t xml:space="preserve"> Her ne kadar D</w:t>
      </w:r>
      <w:r w:rsidR="00A10AD7" w:rsidRPr="00D455F2">
        <w:t>avacının iddialarını selektif yasalar için ileri sürmeyi tercih etmesi iddialarını zayıflatsa da ileri sürülen iddiaların ileri sürülen iki başlık altında incelenmesi gereklidir.</w:t>
      </w:r>
    </w:p>
    <w:p w:rsidR="00C14DAA" w:rsidRDefault="00C14DAA" w:rsidP="00A13EB0">
      <w:pPr>
        <w:ind w:firstLine="709"/>
      </w:pPr>
    </w:p>
    <w:p w:rsidR="00C14DAA" w:rsidRDefault="00A10AD7" w:rsidP="00A13EB0">
      <w:pPr>
        <w:ind w:firstLine="709"/>
      </w:pPr>
      <w:r>
        <w:t>İ</w:t>
      </w:r>
      <w:r w:rsidR="003C302D">
        <w:t>ddialara sıra ile baktığımız zaman; -</w:t>
      </w:r>
    </w:p>
    <w:p w:rsidR="00C14DAA" w:rsidRDefault="00C14DAA" w:rsidP="00A13EB0">
      <w:pPr>
        <w:ind w:firstLine="709"/>
      </w:pPr>
    </w:p>
    <w:p w:rsidR="00C14DAA" w:rsidRDefault="00D5609F" w:rsidP="00A13EB0">
      <w:pPr>
        <w:ind w:firstLine="709"/>
      </w:pPr>
      <w:r>
        <w:t xml:space="preserve">(1). </w:t>
      </w:r>
      <w:r w:rsidR="00F74F8E">
        <w:t>f</w:t>
      </w:r>
      <w:r>
        <w:t>ıkranın (</w:t>
      </w:r>
      <w:r w:rsidR="00C14DAA">
        <w:t>A</w:t>
      </w:r>
      <w:r>
        <w:t>) bendinde, Davacı tarafından</w:t>
      </w:r>
      <w:r w:rsidR="00C14DAA">
        <w:t xml:space="preserve"> Fasıl 154 Ceza Yasası</w:t>
      </w:r>
      <w:r>
        <w:t>’</w:t>
      </w:r>
      <w:r w:rsidR="00C14DAA">
        <w:t>nın 63.</w:t>
      </w:r>
      <w:r w:rsidR="00B16EE3">
        <w:t xml:space="preserve"> </w:t>
      </w:r>
      <w:r>
        <w:t>maddesine aykırı yayınlar ileri sürülmüştür</w:t>
      </w:r>
      <w:r w:rsidR="00C14DAA">
        <w:t>.</w:t>
      </w:r>
    </w:p>
    <w:p w:rsidR="00C14DAA" w:rsidRDefault="00C14DAA" w:rsidP="00A13EB0">
      <w:pPr>
        <w:ind w:firstLine="709"/>
      </w:pPr>
    </w:p>
    <w:p w:rsidR="000B72A5" w:rsidRPr="00D455F2" w:rsidRDefault="00D5609F" w:rsidP="00A13EB0">
      <w:pPr>
        <w:ind w:firstLine="709"/>
      </w:pPr>
      <w:r>
        <w:t xml:space="preserve">Fasıl 154’ün </w:t>
      </w:r>
      <w:r w:rsidR="00C14DAA">
        <w:t>63</w:t>
      </w:r>
      <w:r>
        <w:t>. maddesin</w:t>
      </w:r>
      <w:r w:rsidR="00C14DAA">
        <w:t>e bakıldığında</w:t>
      </w:r>
      <w:r>
        <w:t>,</w:t>
      </w:r>
      <w:r w:rsidR="00C14DAA">
        <w:t xml:space="preserve"> bu madde</w:t>
      </w:r>
      <w:r>
        <w:t>nin</w:t>
      </w:r>
      <w:r w:rsidR="00C14DAA">
        <w:t xml:space="preserve"> yas</w:t>
      </w:r>
      <w:r>
        <w:t>a dışı cemiyetin tanımını ver</w:t>
      </w:r>
      <w:r w:rsidR="00C14DAA">
        <w:t>di</w:t>
      </w:r>
      <w:r>
        <w:t>ği görülü</w:t>
      </w:r>
      <w:r w:rsidR="00C14DAA">
        <w:t>r.</w:t>
      </w:r>
      <w:r>
        <w:t xml:space="preserve">  Yasa’nın (1)(A) bendinde geçen b</w:t>
      </w:r>
      <w:r w:rsidR="00C14DAA">
        <w:t>u maddeye aykırı yayın ibaresi</w:t>
      </w:r>
      <w:r w:rsidR="00B16EE3">
        <w:t xml:space="preserve"> </w:t>
      </w:r>
      <w:r w:rsidR="00992221" w:rsidRPr="00D455F2">
        <w:t>müphemdir,</w:t>
      </w:r>
      <w:r w:rsidR="00B16EE3">
        <w:t xml:space="preserve"> </w:t>
      </w:r>
      <w:r w:rsidR="00C14DAA" w:rsidRPr="00D455F2">
        <w:t>anlaşıl</w:t>
      </w:r>
      <w:r w:rsidR="00A10AD7" w:rsidRPr="00D455F2">
        <w:t>ır değildir</w:t>
      </w:r>
      <w:r w:rsidR="00A10AD7">
        <w:t>.</w:t>
      </w:r>
      <w:r w:rsidR="00B16EE3">
        <w:t xml:space="preserve"> </w:t>
      </w:r>
      <w:r w:rsidR="000B72A5">
        <w:t xml:space="preserve">Yasa dışı cemiyete aykırı yayın olması mümkün değildir. </w:t>
      </w:r>
      <w:r w:rsidR="00A10AD7" w:rsidRPr="00D455F2">
        <w:t>Yasa koyucunun niyeti yasa dışı cemiyetler ile ilgili yayın yapılması halinde bu tür yayınlar</w:t>
      </w:r>
      <w:r w:rsidR="00557EF9">
        <w:t xml:space="preserve"> ile ilgili</w:t>
      </w:r>
      <w:r w:rsidR="00A10AD7" w:rsidRPr="00D455F2">
        <w:t xml:space="preserve"> erişimin engellenmesi kararının verilmesini sağlamak olmalıdır. </w:t>
      </w:r>
      <w:r w:rsidR="00992221" w:rsidRPr="00D455F2">
        <w:t xml:space="preserve">Yasa koyucu bu niyetini net bir şekilde yasaya dahil edememiştir. </w:t>
      </w:r>
      <w:r w:rsidR="00A10AD7" w:rsidRPr="00D455F2">
        <w:t>Yasayı tefsir edip yorumlayacak olan</w:t>
      </w:r>
      <w:r>
        <w:t xml:space="preserve"> Alt M</w:t>
      </w:r>
      <w:r w:rsidR="00992221" w:rsidRPr="00D455F2">
        <w:t xml:space="preserve">ahkemeler ve BTHK olacaktır. </w:t>
      </w:r>
      <w:r>
        <w:t>Bend</w:t>
      </w:r>
      <w:r w:rsidR="00992221" w:rsidRPr="00D455F2">
        <w:t>i</w:t>
      </w:r>
      <w:r>
        <w:t>n</w:t>
      </w:r>
      <w:r w:rsidR="00992221" w:rsidRPr="00D455F2">
        <w:t xml:space="preserve"> yasa dışı cemiyetler ile ilgili yayın olarak </w:t>
      </w:r>
      <w:r w:rsidR="00A10AD7" w:rsidRPr="00D455F2">
        <w:t>yorumla</w:t>
      </w:r>
      <w:r w:rsidR="00992221" w:rsidRPr="00D455F2">
        <w:t>nmas</w:t>
      </w:r>
      <w:r w:rsidR="00A10AD7" w:rsidRPr="00D455F2">
        <w:t>ı</w:t>
      </w:r>
      <w:r w:rsidR="00992221" w:rsidRPr="00D455F2">
        <w:t xml:space="preserve"> ihtimaline binaen</w:t>
      </w:r>
      <w:r>
        <w:t xml:space="preserve"> (A) bendi  (Ç</w:t>
      </w:r>
      <w:r w:rsidR="00715247">
        <w:t>) bendi ile birlikte</w:t>
      </w:r>
      <w:r w:rsidR="000B72A5" w:rsidRPr="00D455F2">
        <w:t xml:space="preserve"> incelenecektir. Her</w:t>
      </w:r>
      <w:r>
        <w:t xml:space="preserve"> </w:t>
      </w:r>
      <w:r w:rsidR="000B72A5" w:rsidRPr="00D455F2">
        <w:t>hal</w:t>
      </w:r>
      <w:r w:rsidR="00C232E9">
        <w:t>ü</w:t>
      </w:r>
      <w:r w:rsidR="00F74F8E">
        <w:t>kâ</w:t>
      </w:r>
      <w:r w:rsidR="000B72A5" w:rsidRPr="00D455F2">
        <w:t>rda karışıklık yaşanmaması için yasa koyucunun niyetini anlaşılı</w:t>
      </w:r>
      <w:r>
        <w:t>r bir şekilde yansıtabilmek adına Y</w:t>
      </w:r>
      <w:r w:rsidR="000B72A5" w:rsidRPr="00D455F2">
        <w:t>asa</w:t>
      </w:r>
      <w:r w:rsidR="00F74F8E">
        <w:t>’</w:t>
      </w:r>
      <w:r w:rsidR="000B72A5" w:rsidRPr="00D455F2">
        <w:t xml:space="preserve">yı </w:t>
      </w:r>
      <w:r w:rsidR="00992221" w:rsidRPr="00D455F2">
        <w:t xml:space="preserve">en erken bir zamanda </w:t>
      </w:r>
      <w:r w:rsidR="000B72A5" w:rsidRPr="00D455F2">
        <w:t>tadil etme</w:t>
      </w:r>
      <w:r>
        <w:t>si</w:t>
      </w:r>
      <w:r w:rsidR="000B72A5" w:rsidRPr="00D455F2">
        <w:t xml:space="preserve"> ve </w:t>
      </w:r>
      <w:r w:rsidR="00992221" w:rsidRPr="00D455F2">
        <w:t xml:space="preserve">hatalı, müphem veya </w:t>
      </w:r>
      <w:r w:rsidR="000B72A5" w:rsidRPr="00D455F2">
        <w:t>eksik yazımı tamamlama</w:t>
      </w:r>
      <w:r>
        <w:t>s</w:t>
      </w:r>
      <w:r w:rsidR="000B72A5" w:rsidRPr="00D455F2">
        <w:t>ı tavsiye edilir.</w:t>
      </w:r>
    </w:p>
    <w:p w:rsidR="000B72A5" w:rsidRDefault="000B72A5" w:rsidP="00A13EB0">
      <w:pPr>
        <w:ind w:firstLine="709"/>
      </w:pPr>
    </w:p>
    <w:p w:rsidR="0026405A" w:rsidRDefault="00081999" w:rsidP="00EA527D">
      <w:pPr>
        <w:ind w:firstLine="709"/>
      </w:pPr>
      <w:r>
        <w:lastRenderedPageBreak/>
        <w:t>1. fıkranın (</w:t>
      </w:r>
      <w:r w:rsidR="004D70EF">
        <w:t>Ç</w:t>
      </w:r>
      <w:r w:rsidR="0026405A">
        <w:t xml:space="preserve">) bendi </w:t>
      </w:r>
      <w:r w:rsidR="00152798">
        <w:t xml:space="preserve"> 62</w:t>
      </w:r>
      <w:r>
        <w:t xml:space="preserve">/2017 sayılı Kuzey Kıbrıs Türk Cumhuriyeti </w:t>
      </w:r>
      <w:r w:rsidR="0026405A">
        <w:t>Bankacılık Yasası’na aykırı</w:t>
      </w:r>
      <w:r>
        <w:t xml:space="preserve"> olarak</w:t>
      </w:r>
      <w:r w:rsidR="0026405A">
        <w:t xml:space="preserve"> banka veya müşterilerine ait sırları</w:t>
      </w:r>
      <w:r w:rsidR="00B16EE3">
        <w:t xml:space="preserve">nın </w:t>
      </w:r>
      <w:r w:rsidR="0026405A">
        <w:t>açıkla</w:t>
      </w:r>
      <w:r w:rsidR="00EA527D">
        <w:t>n</w:t>
      </w:r>
      <w:r w:rsidR="0026405A">
        <w:t>ma</w:t>
      </w:r>
      <w:r w:rsidR="00B16EE3">
        <w:t>s</w:t>
      </w:r>
      <w:r w:rsidR="0026405A">
        <w:t>ı</w:t>
      </w:r>
      <w:r w:rsidR="00B16EE3">
        <w:t xml:space="preserve"> hali</w:t>
      </w:r>
      <w:r w:rsidR="0026405A">
        <w:t>n</w:t>
      </w:r>
      <w:r w:rsidR="00B16EE3">
        <w:t>de,</w:t>
      </w:r>
      <w:r w:rsidR="0026405A">
        <w:t xml:space="preserve"> gecikmede sakınca bulunması</w:t>
      </w:r>
      <w:r w:rsidR="00B16EE3">
        <w:t xml:space="preserve"> nedeni il</w:t>
      </w:r>
      <w:r w:rsidR="0026405A">
        <w:t xml:space="preserve">e Bilgi Teknolojileri </w:t>
      </w:r>
      <w:r w:rsidR="00EA527D">
        <w:t xml:space="preserve">ve </w:t>
      </w:r>
      <w:r w:rsidR="0026405A">
        <w:t>Haberleşme Kurumu tarafından 24 saat için erişmin engelleme Kararı verilebileceğini öngörmektedir.</w:t>
      </w:r>
      <w:r w:rsidR="003C302D">
        <w:t xml:space="preserve"> Banka sırları ile Banka Müşterilerinin sırlarının usulsüz bir şekilde açıklanması</w:t>
      </w:r>
      <w:r w:rsidR="00EA527D">
        <w:t>,</w:t>
      </w:r>
      <w:r w:rsidR="003C302D">
        <w:t xml:space="preserve"> gerek kişiyi gerek bankayı gerekse ülkenin ekonomik durumunu </w:t>
      </w:r>
      <w:r w:rsidR="00EA527D">
        <w:t>olumsuz etkileme potansiyeli olan durumlar</w:t>
      </w:r>
      <w:r w:rsidR="003C302D">
        <w:t>dır.</w:t>
      </w:r>
    </w:p>
    <w:p w:rsidR="00860565" w:rsidRDefault="00860565" w:rsidP="00F62585"/>
    <w:p w:rsidR="00860565" w:rsidRDefault="00D52966" w:rsidP="00F62585">
      <w:r>
        <w:tab/>
      </w:r>
      <w:r w:rsidR="00EA527D">
        <w:t>Yasa</w:t>
      </w:r>
      <w:r w:rsidR="00F74F8E">
        <w:t>,</w:t>
      </w:r>
      <w:r w:rsidR="00EA527D">
        <w:t xml:space="preserve"> BTHK tarafından</w:t>
      </w:r>
      <w:r w:rsidR="004D70EF">
        <w:t xml:space="preserve"> gecikme</w:t>
      </w:r>
      <w:r w:rsidR="00EA527D">
        <w:t>sin</w:t>
      </w:r>
      <w:r w:rsidR="004D70EF">
        <w:t>de sakınca bulunması halinde erişimin engellenmesi kararı ver</w:t>
      </w:r>
      <w:r w:rsidR="00EA527D">
        <w:t>il</w:t>
      </w:r>
      <w:r w:rsidR="004D70EF">
        <w:t>ebileceğini belirtmekt</w:t>
      </w:r>
      <w:r>
        <w:t>edir. Her hâlü</w:t>
      </w:r>
      <w:r w:rsidR="004D70EF">
        <w:t xml:space="preserve">karda </w:t>
      </w:r>
      <w:r w:rsidR="0026405A">
        <w:t>Mahkeme</w:t>
      </w:r>
      <w:r w:rsidR="00BB6126">
        <w:t>ye</w:t>
      </w:r>
      <w:r w:rsidR="00B16EE3">
        <w:t xml:space="preserve"> </w:t>
      </w:r>
      <w:r w:rsidR="00BB6126">
        <w:t>24 saat içerisinde başvurular</w:t>
      </w:r>
      <w:r>
        <w:t>a</w:t>
      </w:r>
      <w:r w:rsidR="00BB6126">
        <w:t>k erişimin engellenmesi ka</w:t>
      </w:r>
      <w:r>
        <w:t>r</w:t>
      </w:r>
      <w:r w:rsidR="00BB6126">
        <w:t xml:space="preserve">arı alınmadığı </w:t>
      </w:r>
      <w:r w:rsidR="0026405A">
        <w:t xml:space="preserve">takdirde Bilgi Teknolojileri </w:t>
      </w:r>
      <w:r w:rsidR="00EA527D">
        <w:t xml:space="preserve">ve </w:t>
      </w:r>
      <w:r w:rsidR="0026405A">
        <w:t>Haberleşme Kurumu’nun kararı 24 saat sonunda kalkacaktır.</w:t>
      </w:r>
      <w:r w:rsidR="00EA527D">
        <w:t xml:space="preserve"> 24 saat süre ile Kurum</w:t>
      </w:r>
      <w:r w:rsidR="00BB6126">
        <w:t>a böyle bir yetki verilmesinin Anayasa</w:t>
      </w:r>
      <w:r>
        <w:t>’nın 24 ve 26. m</w:t>
      </w:r>
      <w:r w:rsidR="00BB6126">
        <w:t>addelerine aykırı olduğu ileri sürülmektedir.</w:t>
      </w:r>
    </w:p>
    <w:p w:rsidR="0026405A" w:rsidRDefault="0026405A" w:rsidP="00F62585"/>
    <w:p w:rsidR="0026405A" w:rsidRDefault="0026405A" w:rsidP="00F62585">
      <w:r>
        <w:tab/>
        <w:t>Davacı</w:t>
      </w:r>
      <w:r w:rsidR="00D52966">
        <w:t>, yargı bağımsızlığı bulun</w:t>
      </w:r>
      <w:r>
        <w:t>mayan</w:t>
      </w:r>
      <w:r w:rsidR="00EA527D">
        <w:t>,</w:t>
      </w:r>
      <w:r>
        <w:t xml:space="preserve"> yargıç güvenceleri ile donatılm</w:t>
      </w:r>
      <w:r w:rsidR="00EA527D">
        <w:t>amış</w:t>
      </w:r>
      <w:r>
        <w:t>, ifade özgürlüğünü tetkik edecek  personel ve üyesi bulunmayan Bilgi Teknolojileri</w:t>
      </w:r>
      <w:r w:rsidR="00EA527D">
        <w:t xml:space="preserve"> ve Haberleşme Kurumu’na</w:t>
      </w:r>
      <w:r>
        <w:t xml:space="preserve"> keyfi</w:t>
      </w:r>
      <w:r w:rsidR="00EA527D">
        <w:t>liğ</w:t>
      </w:r>
      <w:r>
        <w:t>e açık bir şekilde erişim engeli koyma yetkisi ve</w:t>
      </w:r>
      <w:r w:rsidR="005C166A">
        <w:t>rilmesinin Anayasa’nın 24., 1. v</w:t>
      </w:r>
      <w:r>
        <w:t xml:space="preserve">e 17. </w:t>
      </w:r>
      <w:r w:rsidR="005C166A">
        <w:t>m</w:t>
      </w:r>
      <w:r>
        <w:t>addelerine aykırı olduğunu iddia etmektedir.</w:t>
      </w:r>
    </w:p>
    <w:p w:rsidR="0026405A" w:rsidRDefault="0026405A" w:rsidP="00F62585"/>
    <w:p w:rsidR="0026405A" w:rsidRDefault="0026405A" w:rsidP="00F62585">
      <w:r>
        <w:tab/>
        <w:t xml:space="preserve">Bilgi Teknolojileri </w:t>
      </w:r>
      <w:r w:rsidR="00EA527D">
        <w:t xml:space="preserve">ve </w:t>
      </w:r>
      <w:r>
        <w:t xml:space="preserve">Haberleşme Kurumu’nun yargı bağımsızlığı </w:t>
      </w:r>
      <w:r w:rsidR="00D52966">
        <w:t>bulunmadığı, üyelerinin</w:t>
      </w:r>
      <w:r>
        <w:t xml:space="preserve"> yargıç güvenceleri ile donatılmadıkları doğru iddialar olmakla birlikte, bu </w:t>
      </w:r>
      <w:r w:rsidR="00BB6126">
        <w:t xml:space="preserve">davaya konu husus </w:t>
      </w:r>
      <w:r w:rsidR="00C91006">
        <w:t>62</w:t>
      </w:r>
      <w:r>
        <w:t>/2017 sayılı K</w:t>
      </w:r>
      <w:r w:rsidR="00EA527D">
        <w:t xml:space="preserve">uzey </w:t>
      </w:r>
      <w:r>
        <w:t>K</w:t>
      </w:r>
      <w:r w:rsidR="00EA527D">
        <w:t xml:space="preserve">ıbrıs </w:t>
      </w:r>
      <w:r>
        <w:t>T</w:t>
      </w:r>
      <w:r w:rsidR="00EA527D">
        <w:t xml:space="preserve">ürk </w:t>
      </w:r>
      <w:r>
        <w:t>C</w:t>
      </w:r>
      <w:r w:rsidR="00EA527D">
        <w:t>umhuriyeti</w:t>
      </w:r>
      <w:r>
        <w:t xml:space="preserve"> Bankacılık Yasası’nın 27.</w:t>
      </w:r>
      <w:r w:rsidR="00B16EE3">
        <w:t xml:space="preserve"> </w:t>
      </w:r>
      <w:r>
        <w:t>maddesi altında banka veya müşterilere ait sırların açıklanmasına engel olmak</w:t>
      </w:r>
      <w:r w:rsidR="00B16EE3">
        <w:t xml:space="preserve"> </w:t>
      </w:r>
      <w:r w:rsidR="008C1EA1">
        <w:t>ve</w:t>
      </w:r>
      <w:r w:rsidR="00B16EE3">
        <w:t xml:space="preserve"> </w:t>
      </w:r>
      <w:r w:rsidR="008C1EA1" w:rsidRPr="00557EF9">
        <w:t xml:space="preserve">eğer bu </w:t>
      </w:r>
      <w:r w:rsidR="00C232E9" w:rsidRPr="00557EF9">
        <w:t>doğrultuda</w:t>
      </w:r>
      <w:r w:rsidR="008C1EA1" w:rsidRPr="00557EF9">
        <w:t xml:space="preserve"> yorumlanırsa, yasa dışı cemiy</w:t>
      </w:r>
      <w:r w:rsidR="00C232E9" w:rsidRPr="00557EF9">
        <w:t>e</w:t>
      </w:r>
      <w:r w:rsidR="008C1EA1" w:rsidRPr="00557EF9">
        <w:t>tler ile ilgili yayın yapılması</w:t>
      </w:r>
      <w:r w:rsidR="00C232E9" w:rsidRPr="00557EF9">
        <w:t>na engel olmak</w:t>
      </w:r>
      <w:r w:rsidR="00B16EE3">
        <w:rPr>
          <w:b/>
        </w:rPr>
        <w:t xml:space="preserve"> </w:t>
      </w:r>
      <w:r w:rsidR="00D52966">
        <w:t>ile ilgilidi</w:t>
      </w:r>
      <w:r>
        <w:t xml:space="preserve">r. </w:t>
      </w:r>
      <w:r w:rsidR="00BB6126">
        <w:t xml:space="preserve">Davaya konu </w:t>
      </w:r>
      <w:r w:rsidR="00271F5F">
        <w:t>edilmeyen</w:t>
      </w:r>
      <w:r w:rsidR="00BB6126">
        <w:t xml:space="preserve"> </w:t>
      </w:r>
      <w:r w:rsidR="00BB6126">
        <w:lastRenderedPageBreak/>
        <w:t>diğer 2 husus ise çocuk pornografisi ile bağlantılı s</w:t>
      </w:r>
      <w:r w:rsidR="00D52966">
        <w:t>uçlar ve Beden Eğitimi ve Spor Y</w:t>
      </w:r>
      <w:r w:rsidR="00BB6126">
        <w:t xml:space="preserve">asası altında çıkarılan Müşterek Bahis Tüzüğü uyarınca izinlendirilmiş olanlar haricindeki elektronik bahislerdir. 24 saat için erişimin </w:t>
      </w:r>
      <w:r w:rsidR="005E7654">
        <w:t>Kurum</w:t>
      </w:r>
      <w:r w:rsidR="00D52966">
        <w:t xml:space="preserve"> tarafından engellenmesi </w:t>
      </w:r>
      <w:r w:rsidR="00BB6126">
        <w:t xml:space="preserve">daha süratli ve etkili hareket etme olanağı </w:t>
      </w:r>
      <w:r w:rsidR="001420D1">
        <w:t>veren bir maddedir.</w:t>
      </w:r>
      <w:r w:rsidR="005E7654">
        <w:t xml:space="preserve"> Bu yetki, her halükâ</w:t>
      </w:r>
      <w:r>
        <w:t>rda 24 saat içerisinde Mahkeme tarafından emir verilmediği</w:t>
      </w:r>
      <w:r w:rsidR="00D52966">
        <w:t xml:space="preserve"> ve desteklenmediği </w:t>
      </w:r>
      <w:r>
        <w:t>takdirde ortadan kalkacak</w:t>
      </w:r>
      <w:r w:rsidR="001420D1">
        <w:t xml:space="preserve"> bir yetkidir. </w:t>
      </w:r>
      <w:r w:rsidR="00D52966">
        <w:t>Böyle bir durumda da 24.</w:t>
      </w:r>
      <w:r w:rsidR="00B16EE3">
        <w:t xml:space="preserve"> </w:t>
      </w:r>
      <w:r w:rsidR="00D52966">
        <w:t xml:space="preserve">maddeye aykırılık olması mümkün değildir. </w:t>
      </w:r>
      <w:r w:rsidR="00B16EE3">
        <w:t xml:space="preserve">Nitekim </w:t>
      </w:r>
      <w:r w:rsidR="001420D1">
        <w:t>T</w:t>
      </w:r>
      <w:r w:rsidR="00D52966">
        <w:t>.</w:t>
      </w:r>
      <w:r w:rsidR="001420D1">
        <w:t>C</w:t>
      </w:r>
      <w:r w:rsidR="00D52966">
        <w:t>.</w:t>
      </w:r>
      <w:r w:rsidR="00831568">
        <w:t xml:space="preserve"> AYM </w:t>
      </w:r>
      <w:r w:rsidR="00A532A7">
        <w:t>E.</w:t>
      </w:r>
      <w:r w:rsidR="00831568">
        <w:t>2014/87</w:t>
      </w:r>
      <w:r w:rsidR="00A532A7">
        <w:t xml:space="preserve"> K.2015/112</w:t>
      </w:r>
      <w:r w:rsidR="00831568">
        <w:t xml:space="preserve"> </w:t>
      </w:r>
      <w:r w:rsidR="001420D1">
        <w:t xml:space="preserve">sayılı kararında </w:t>
      </w:r>
      <w:r w:rsidR="00984E25">
        <w:t xml:space="preserve">para </w:t>
      </w:r>
      <w:r w:rsidR="00B16EE3">
        <w:t xml:space="preserve">244’de </w:t>
      </w:r>
      <w:r w:rsidR="001420D1">
        <w:t>kurumun erişimi engelleme tedbiri verme hakkını “anayasal sınırlar içinde kanun koyucunun takdir yetkisi kapsamın</w:t>
      </w:r>
      <w:r w:rsidR="000835D3">
        <w:t>d</w:t>
      </w:r>
      <w:r w:rsidR="001420D1">
        <w:t xml:space="preserve">a” kabul etmiştir. </w:t>
      </w:r>
      <w:r w:rsidR="005E7654">
        <w:t>İlgili kararın 244. paragrafı şöyledir:</w:t>
      </w:r>
    </w:p>
    <w:p w:rsidR="00B16EE3" w:rsidRDefault="00B16EE3" w:rsidP="00F62585"/>
    <w:p w:rsidR="0026405A" w:rsidRPr="00557EF9" w:rsidRDefault="00984E25" w:rsidP="00984E25">
      <w:pPr>
        <w:spacing w:line="240" w:lineRule="auto"/>
        <w:ind w:left="720"/>
        <w:rPr>
          <w:b/>
        </w:rPr>
      </w:pPr>
      <w:r w:rsidRPr="00557EF9">
        <w:rPr>
          <w:b/>
        </w:rPr>
        <w:t>“244. Kanun koyucu, özel hayatın gizliliğinin ihlaline bağlı olarak gecikmesinde sakınca bulunan hallerin hızlı ve seri karar alınmayı gerektiren bir özellik arz etmesini göz önüne alarak, iptali istenilen kural ile kişinin kendisinin dahi haberinin olmadığı ya da kamuya mal olmuş kişilerin özel hayatlarının gizliliğinin ihlal edildiği durumlarda, kamu düzeni ve kamu yararını korumak amacıyla TİB Başkanına erişimin engellenmesine karar verme yetkisi tanımıştır.  Böyle bir düzenleme ise anayasal sınırlar içinde kanun koyucunun takdir yetkisi kapsamındadır.”</w:t>
      </w:r>
    </w:p>
    <w:p w:rsidR="00984E25" w:rsidRDefault="00984E25" w:rsidP="00F62585"/>
    <w:p w:rsidR="00592819" w:rsidRDefault="0026405A" w:rsidP="00F62585">
      <w:r>
        <w:tab/>
        <w:t>Böyle bir yetki Bilgi Teknolojileri</w:t>
      </w:r>
      <w:r w:rsidR="00A532A7">
        <w:t xml:space="preserve"> ve</w:t>
      </w:r>
      <w:r>
        <w:t xml:space="preserve"> Haberleşme Kurumu’na verilmediği takdirde</w:t>
      </w:r>
      <w:r w:rsidR="00A532A7">
        <w:t>,</w:t>
      </w:r>
      <w:r>
        <w:t xml:space="preserve"> </w:t>
      </w:r>
      <w:r w:rsidR="000835D3">
        <w:t>acil durumlarda derh</w:t>
      </w:r>
      <w:r w:rsidR="00D52966">
        <w:t>al Mahkemeye başvurulamadığından</w:t>
      </w:r>
      <w:r w:rsidR="00A532A7">
        <w:t>,</w:t>
      </w:r>
      <w:r w:rsidR="00D52966">
        <w:t xml:space="preserve"> mağdur olan</w:t>
      </w:r>
      <w:r w:rsidR="000835D3">
        <w:t xml:space="preserve"> kişiler çaresiz kalacaktır. </w:t>
      </w:r>
      <w:r w:rsidR="00D52966">
        <w:t>BTHK</w:t>
      </w:r>
      <w:r w:rsidR="00A532A7">
        <w:t>’nın</w:t>
      </w:r>
      <w:r w:rsidR="00B16EE3">
        <w:t xml:space="preserve"> </w:t>
      </w:r>
      <w:r w:rsidR="00D52966">
        <w:t>e</w:t>
      </w:r>
      <w:r>
        <w:t>rişimin engellenmesi</w:t>
      </w:r>
      <w:r w:rsidR="000835D3">
        <w:t xml:space="preserve"> kararını yersiz verdiği </w:t>
      </w:r>
      <w:r w:rsidR="00A532A7">
        <w:t>durumda</w:t>
      </w:r>
      <w:r w:rsidR="000835D3">
        <w:t xml:space="preserve"> 24 saat içerisinde Mahke</w:t>
      </w:r>
      <w:r w:rsidR="00D52966">
        <w:t>me</w:t>
      </w:r>
      <w:r w:rsidR="000835D3">
        <w:t xml:space="preserve">den emir çıkmadığı takdirde erişimin engelleme kararı otomatik kalkacaktır. </w:t>
      </w:r>
      <w:r w:rsidR="00D52966">
        <w:t xml:space="preserve"> Y</w:t>
      </w:r>
      <w:r w:rsidR="000835D3">
        <w:t>argıç güvenceleri ile donatılmamış bir kuruma yargısal yetki niteliğinde yetki verilmesinin</w:t>
      </w:r>
      <w:r w:rsidR="00D52966">
        <w:t xml:space="preserve"> hatalı olduğu ve </w:t>
      </w:r>
      <w:r w:rsidR="000835D3">
        <w:t xml:space="preserve">keyfi karar verilmesinin </w:t>
      </w:r>
      <w:r w:rsidR="00D52966">
        <w:t>önüne geçilmesinin zor olacağı</w:t>
      </w:r>
      <w:r w:rsidR="000835D3">
        <w:t xml:space="preserve">, dolayısı ile </w:t>
      </w:r>
      <w:r>
        <w:t xml:space="preserve"> Bilgi Teknolojileri</w:t>
      </w:r>
      <w:r w:rsidR="00A532A7">
        <w:t xml:space="preserve"> ve</w:t>
      </w:r>
      <w:r>
        <w:t xml:space="preserve"> Haberleşme Kurumu’na verilen yetkinin</w:t>
      </w:r>
      <w:r w:rsidR="000835D3">
        <w:t>,</w:t>
      </w:r>
      <w:r w:rsidR="00B16EE3">
        <w:t xml:space="preserve"> </w:t>
      </w:r>
      <w:r w:rsidR="000835D3">
        <w:t xml:space="preserve">Anayasanın 1. </w:t>
      </w:r>
      <w:r w:rsidR="00592819">
        <w:t>v</w:t>
      </w:r>
      <w:r w:rsidR="000835D3">
        <w:t>e 24.</w:t>
      </w:r>
      <w:r w:rsidR="00B16EE3">
        <w:t xml:space="preserve"> </w:t>
      </w:r>
      <w:r w:rsidR="00D52966">
        <w:t>m</w:t>
      </w:r>
      <w:r>
        <w:t>adde</w:t>
      </w:r>
      <w:r w:rsidR="00D52966">
        <w:t xml:space="preserve">lerine aykırı olduğu geçerli iddialar gibi görülse de, bu yetkinin sadece 24 saat için </w:t>
      </w:r>
      <w:r w:rsidR="00D52966">
        <w:lastRenderedPageBreak/>
        <w:t xml:space="preserve">geçerli olacağı gerçeği ışığında 24’üncü maddeye </w:t>
      </w:r>
      <w:r w:rsidR="00557EF9">
        <w:t xml:space="preserve">aykırılık yoktur </w:t>
      </w:r>
      <w:r w:rsidR="008C1EA1">
        <w:t xml:space="preserve">veya </w:t>
      </w:r>
      <w:r w:rsidR="00557EF9">
        <w:t xml:space="preserve">hakkın </w:t>
      </w:r>
      <w:r w:rsidR="008C1EA1">
        <w:t xml:space="preserve">özüne </w:t>
      </w:r>
      <w:r w:rsidR="00557EF9">
        <w:t xml:space="preserve">dokunulmadığı </w:t>
      </w:r>
      <w:r w:rsidR="00D52966">
        <w:t>kabul edilmelidir</w:t>
      </w:r>
      <w:r w:rsidR="000835D3">
        <w:t xml:space="preserve">. </w:t>
      </w:r>
    </w:p>
    <w:p w:rsidR="00B16EE3" w:rsidRDefault="00B16EE3" w:rsidP="00F62585"/>
    <w:p w:rsidR="00C232E9" w:rsidRPr="00557EF9" w:rsidRDefault="00C232E9" w:rsidP="00F62585">
      <w:r>
        <w:tab/>
      </w:r>
      <w:r w:rsidRPr="00557EF9">
        <w:t>Dolay</w:t>
      </w:r>
      <w:r w:rsidR="00A532A7">
        <w:t>ısıyla</w:t>
      </w:r>
      <w:r w:rsidRPr="00557EF9">
        <w:t xml:space="preserve"> 32/2020 sayılı Yasa</w:t>
      </w:r>
      <w:r w:rsidR="00F74F8E">
        <w:t>’</w:t>
      </w:r>
      <w:r w:rsidRPr="00557EF9">
        <w:t>nın 20(1)(A) ve 20(1)(B) madde</w:t>
      </w:r>
      <w:r w:rsidR="00A532A7">
        <w:t>ler</w:t>
      </w:r>
      <w:r w:rsidRPr="00557EF9">
        <w:t>i</w:t>
      </w:r>
      <w:r w:rsidR="00557EF9">
        <w:t>nin</w:t>
      </w:r>
      <w:r w:rsidRPr="00557EF9">
        <w:t xml:space="preserve"> Anayasa’nın 24</w:t>
      </w:r>
      <w:r w:rsidR="00A532A7">
        <w:t>.</w:t>
      </w:r>
      <w:r w:rsidRPr="00557EF9">
        <w:t xml:space="preserve"> ve 26. </w:t>
      </w:r>
      <w:r w:rsidR="00557EF9" w:rsidRPr="00557EF9">
        <w:t>m</w:t>
      </w:r>
      <w:r w:rsidRPr="00557EF9">
        <w:t>addelerine</w:t>
      </w:r>
      <w:r w:rsidR="002A72F2" w:rsidRPr="00557EF9">
        <w:t>,</w:t>
      </w:r>
      <w:r w:rsidRPr="00557EF9">
        <w:t xml:space="preserve"> 20(3) ve 20(3)(A) m</w:t>
      </w:r>
      <w:r w:rsidR="00557EF9" w:rsidRPr="00557EF9">
        <w:t>addeleri</w:t>
      </w:r>
      <w:r w:rsidR="00A532A7">
        <w:t>nin</w:t>
      </w:r>
      <w:r w:rsidR="00557EF9" w:rsidRPr="00557EF9">
        <w:t xml:space="preserve"> Anayasa’nın 1.,17., 24.</w:t>
      </w:r>
      <w:r w:rsidRPr="00557EF9">
        <w:t xml:space="preserve"> v</w:t>
      </w:r>
      <w:r w:rsidR="00831568" w:rsidRPr="00557EF9">
        <w:t xml:space="preserve">e 26. maddelerine, 20(3) </w:t>
      </w:r>
      <w:r w:rsidR="002A72F2" w:rsidRPr="00557EF9">
        <w:t xml:space="preserve">ve </w:t>
      </w:r>
      <w:r w:rsidR="00831568" w:rsidRPr="00557EF9">
        <w:t>20(3)(Ç</w:t>
      </w:r>
      <w:r w:rsidR="00557EF9" w:rsidRPr="00557EF9">
        <w:t>) maddeleri</w:t>
      </w:r>
      <w:r w:rsidR="00557EF9">
        <w:t xml:space="preserve">nin </w:t>
      </w:r>
      <w:r w:rsidR="00557EF9" w:rsidRPr="00557EF9">
        <w:t>Anayasa’nın 1.,17.</w:t>
      </w:r>
      <w:r w:rsidRPr="00557EF9">
        <w:t xml:space="preserve"> ve 24. maddelerine aykırı </w:t>
      </w:r>
      <w:r w:rsidR="00B16EE3" w:rsidRPr="00557EF9">
        <w:t>olmadığına karar veririz</w:t>
      </w:r>
      <w:r w:rsidRPr="00557EF9">
        <w:t>.</w:t>
      </w:r>
    </w:p>
    <w:p w:rsidR="005C166A" w:rsidRDefault="005C166A" w:rsidP="00F62585"/>
    <w:p w:rsidR="00C91006" w:rsidRDefault="00D52966" w:rsidP="00F62585">
      <w:r>
        <w:t>D.</w:t>
      </w:r>
      <w:r w:rsidR="00A532A7">
        <w:t xml:space="preserve"> Davacı </w:t>
      </w:r>
      <w:r w:rsidR="00866D84">
        <w:t>Yasa</w:t>
      </w:r>
      <w:r w:rsidR="00A532A7">
        <w:t>’</w:t>
      </w:r>
      <w:r w:rsidR="00866D84">
        <w:t>nın 21.</w:t>
      </w:r>
      <w:r w:rsidR="00B16EE3">
        <w:t xml:space="preserve"> </w:t>
      </w:r>
      <w:r w:rsidR="00A532A7">
        <w:t>m</w:t>
      </w:r>
      <w:r w:rsidR="00866D84">
        <w:t>addesi</w:t>
      </w:r>
      <w:r>
        <w:t>n</w:t>
      </w:r>
      <w:r w:rsidR="00A532A7">
        <w:t>in Anayasa’nın 24.</w:t>
      </w:r>
      <w:r w:rsidR="00F74F8E">
        <w:t xml:space="preserve"> </w:t>
      </w:r>
      <w:r w:rsidR="00A532A7">
        <w:t xml:space="preserve">maddesine aykırı olduğunu iddia etmiştir. </w:t>
      </w:r>
    </w:p>
    <w:p w:rsidR="00C91006" w:rsidRDefault="00C91006" w:rsidP="00F62585"/>
    <w:p w:rsidR="00866D84" w:rsidRDefault="00A532A7" w:rsidP="00C91006">
      <w:pPr>
        <w:ind w:firstLine="720"/>
      </w:pPr>
      <w:r>
        <w:t>Yasa’nın 21. maddesin</w:t>
      </w:r>
      <w:r w:rsidR="00D52966">
        <w:t>de</w:t>
      </w:r>
      <w:r w:rsidR="00866D84">
        <w:t xml:space="preserve"> erişimin engellenmesi kararının ve</w:t>
      </w:r>
      <w:r w:rsidR="00D52966">
        <w:t>rilmesi halinde kararın içeriği, yerine getirilmesi ve sonuçları</w:t>
      </w:r>
      <w:r w:rsidR="00866D84">
        <w:t xml:space="preserve"> izah edil</w:t>
      </w:r>
      <w:r w:rsidR="00D52966">
        <w:t>mektedir.</w:t>
      </w:r>
      <w:r w:rsidR="00866D84">
        <w:t xml:space="preserve"> </w:t>
      </w:r>
      <w:r>
        <w:t>Maddenin (1)</w:t>
      </w:r>
      <w:r w:rsidR="00866D84">
        <w:t>.</w:t>
      </w:r>
      <w:r w:rsidR="00B16EE3">
        <w:t xml:space="preserve"> </w:t>
      </w:r>
      <w:r w:rsidR="00866D84">
        <w:t>fıkra</w:t>
      </w:r>
      <w:r>
        <w:t>sı</w:t>
      </w:r>
      <w:r w:rsidR="00866D84">
        <w:t xml:space="preserve"> mahkemenin</w:t>
      </w:r>
      <w:r>
        <w:t xml:space="preserve"> erişimin engellenmesi</w:t>
      </w:r>
      <w:r w:rsidR="00866D84">
        <w:t xml:space="preserve"> </w:t>
      </w:r>
      <w:r w:rsidR="00D52966">
        <w:t xml:space="preserve">kararında </w:t>
      </w:r>
      <w:r w:rsidR="00866D84">
        <w:t xml:space="preserve">suça </w:t>
      </w:r>
      <w:r>
        <w:t>ilişkin bilgilerin bulunduğu</w:t>
      </w:r>
      <w:r w:rsidR="00866D84">
        <w:t xml:space="preserve"> URL</w:t>
      </w:r>
      <w:r>
        <w:t xml:space="preserve"> adresini tam </w:t>
      </w:r>
      <w:r w:rsidR="00866D84">
        <w:t xml:space="preserve"> web adresini ve internet yayınlarının bulunduğu yer sağlayıcıya ait IP adresini belirtme</w:t>
      </w:r>
      <w:r w:rsidR="00D52966">
        <w:t>s</w:t>
      </w:r>
      <w:r w:rsidR="00866D84">
        <w:t>i</w:t>
      </w:r>
      <w:r w:rsidR="00D52966">
        <w:t xml:space="preserve"> gerektiğini </w:t>
      </w:r>
      <w:r w:rsidR="00474097">
        <w:t>düzenler</w:t>
      </w:r>
      <w:r w:rsidR="00866D84">
        <w:t>.</w:t>
      </w:r>
    </w:p>
    <w:p w:rsidR="00866D84" w:rsidRDefault="00866D84" w:rsidP="00F62585"/>
    <w:p w:rsidR="00866D84" w:rsidRDefault="00866D84" w:rsidP="00F62585">
      <w:r>
        <w:tab/>
      </w:r>
      <w:r w:rsidR="00474097">
        <w:t>Maddenin (</w:t>
      </w:r>
      <w:r>
        <w:t>2</w:t>
      </w:r>
      <w:r w:rsidR="00474097">
        <w:t>)</w:t>
      </w:r>
      <w:r>
        <w:t>.</w:t>
      </w:r>
      <w:r w:rsidR="00B16EE3">
        <w:t xml:space="preserve"> </w:t>
      </w:r>
      <w:r>
        <w:t>fıkra</w:t>
      </w:r>
      <w:r w:rsidR="00474097">
        <w:t>sında</w:t>
      </w:r>
      <w:r>
        <w:t xml:space="preserve"> Mahkemenin</w:t>
      </w:r>
      <w:r w:rsidR="00474097">
        <w:t xml:space="preserve"> vereceği erişimi</w:t>
      </w:r>
      <w:r>
        <w:t xml:space="preserve"> engelle</w:t>
      </w:r>
      <w:r w:rsidR="00474097">
        <w:t>me kararının sadece URL adresi temel</w:t>
      </w:r>
      <w:r>
        <w:t xml:space="preserve">li olabileceği gibi, suçun oluşturduğu zarar göz önünde bulundurularak IP adresi ile erişimin temelden engellenmesi kararı verebileceğini de </w:t>
      </w:r>
      <w:r w:rsidR="00474097">
        <w:t>öngörür</w:t>
      </w:r>
      <w:r>
        <w:t>.</w:t>
      </w:r>
      <w:r w:rsidR="00D52966">
        <w:t xml:space="preserve"> Ancak kararın URL temelli olmasının esas </w:t>
      </w:r>
      <w:r w:rsidR="003044AD">
        <w:t>olması gerektiği de</w:t>
      </w:r>
      <w:r w:rsidR="00474097">
        <w:t xml:space="preserve"> fıkrada ayrıca</w:t>
      </w:r>
      <w:r w:rsidR="003044AD">
        <w:t xml:space="preserve"> vurgulan</w:t>
      </w:r>
      <w:r w:rsidR="00474097">
        <w:t>maktad</w:t>
      </w:r>
      <w:r w:rsidR="003044AD">
        <w:t>ır.</w:t>
      </w:r>
    </w:p>
    <w:p w:rsidR="00866D84" w:rsidRDefault="00866D84" w:rsidP="00F62585"/>
    <w:p w:rsidR="00866D84" w:rsidRDefault="00866D84" w:rsidP="00F62585">
      <w:r>
        <w:tab/>
        <w:t xml:space="preserve">Kararın derhal Bilgi Teknolojileri </w:t>
      </w:r>
      <w:r w:rsidR="00474097">
        <w:t xml:space="preserve">ve </w:t>
      </w:r>
      <w:r>
        <w:t xml:space="preserve">Haberleşme Kurumu’na iletilmesi gerektiği ve Bilgi Teknolojileri </w:t>
      </w:r>
      <w:r w:rsidR="00474097">
        <w:t xml:space="preserve">ve </w:t>
      </w:r>
      <w:r>
        <w:t xml:space="preserve">Haberleşme Kurumu’nun da kararı 4 saat içinde yerine getirmesi gerektiği ifade edilen </w:t>
      </w:r>
      <w:r w:rsidR="00474097">
        <w:t>(</w:t>
      </w:r>
      <w:r>
        <w:t>3</w:t>
      </w:r>
      <w:r w:rsidR="00474097">
        <w:t>)</w:t>
      </w:r>
      <w:r>
        <w:t>.</w:t>
      </w:r>
      <w:r w:rsidR="00B16EE3">
        <w:t xml:space="preserve"> </w:t>
      </w:r>
      <w:r>
        <w:t xml:space="preserve">fıkradan sonra </w:t>
      </w:r>
      <w:r w:rsidR="00474097">
        <w:t>(</w:t>
      </w:r>
      <w:r>
        <w:t>4</w:t>
      </w:r>
      <w:r w:rsidR="00474097">
        <w:t>)</w:t>
      </w:r>
      <w:r>
        <w:t>.</w:t>
      </w:r>
      <w:r w:rsidR="00B16EE3">
        <w:t xml:space="preserve"> </w:t>
      </w:r>
      <w:r>
        <w:t>fıkrada KKTC’de ikamet etmeyen yer sağlayıcılara bildirimin Bilgi Teknolojileri</w:t>
      </w:r>
      <w:r w:rsidR="00474097">
        <w:t xml:space="preserve"> ve</w:t>
      </w:r>
      <w:r>
        <w:t xml:space="preserve"> Haberleşme Kurumu taraf</w:t>
      </w:r>
      <w:r w:rsidR="003044AD">
        <w:t xml:space="preserve">ından kuruma bildirilen yetkiliye </w:t>
      </w:r>
      <w:r w:rsidR="00474097">
        <w:t>veya vekile yapılacağı</w:t>
      </w:r>
      <w:r>
        <w:t xml:space="preserve"> belirti</w:t>
      </w:r>
      <w:r w:rsidR="003044AD">
        <w:t>li</w:t>
      </w:r>
      <w:r>
        <w:t>r.</w:t>
      </w:r>
    </w:p>
    <w:p w:rsidR="00866D84" w:rsidRDefault="00866D84" w:rsidP="00F62585">
      <w:r>
        <w:lastRenderedPageBreak/>
        <w:tab/>
      </w:r>
    </w:p>
    <w:p w:rsidR="00866D84" w:rsidRDefault="00866D84" w:rsidP="00F62585">
      <w:r>
        <w:tab/>
      </w:r>
      <w:r w:rsidR="00474097">
        <w:t>(</w:t>
      </w:r>
      <w:r>
        <w:t>5</w:t>
      </w:r>
      <w:r w:rsidR="00474097">
        <w:t>)</w:t>
      </w:r>
      <w:r>
        <w:t>.</w:t>
      </w:r>
      <w:r w:rsidR="00B16EE3">
        <w:t xml:space="preserve"> </w:t>
      </w:r>
      <w:r w:rsidR="00EE0D11">
        <w:t>f</w:t>
      </w:r>
      <w:r>
        <w:t>ıkra</w:t>
      </w:r>
      <w:r w:rsidR="00474097">
        <w:t>,</w:t>
      </w:r>
      <w:r>
        <w:t xml:space="preserve"> karardan olumsuz etkilenen erişim sağlayıcı</w:t>
      </w:r>
      <w:r w:rsidR="00557EF9">
        <w:t>sı</w:t>
      </w:r>
      <w:r>
        <w:t xml:space="preserve"> veya herhangi bir kişinin 30 gün içerisinde Mahkemeye başvurarak kararın iptalini </w:t>
      </w:r>
      <w:r w:rsidR="00166BD2">
        <w:t xml:space="preserve">talep edebileceği, engelleme kararını yerine getirmeyen erişim sağlayıcının yetkilendirilmesinin Bilgi Teknolojileri </w:t>
      </w:r>
      <w:r w:rsidR="00474097">
        <w:t xml:space="preserve">ve </w:t>
      </w:r>
      <w:r w:rsidR="00166BD2">
        <w:t>Haberleşme Kurumu</w:t>
      </w:r>
      <w:r w:rsidR="003044AD">
        <w:t xml:space="preserve"> tarafından iptal edilebileceği</w:t>
      </w:r>
      <w:r w:rsidR="00474097">
        <w:t xml:space="preserve"> düzenlemesine</w:t>
      </w:r>
      <w:r w:rsidR="003044AD">
        <w:t xml:space="preserve"> </w:t>
      </w:r>
      <w:r w:rsidR="00166BD2">
        <w:t xml:space="preserve">yer </w:t>
      </w:r>
      <w:r w:rsidR="003044AD">
        <w:t>veri</w:t>
      </w:r>
      <w:r w:rsidR="00166BD2">
        <w:t>r.</w:t>
      </w:r>
    </w:p>
    <w:p w:rsidR="00166BD2" w:rsidRDefault="00166BD2" w:rsidP="00F62585"/>
    <w:p w:rsidR="00166BD2" w:rsidRDefault="00A673C9" w:rsidP="00F62585">
      <w:r>
        <w:tab/>
        <w:t>Son</w:t>
      </w:r>
      <w:r w:rsidR="00C91006">
        <w:t xml:space="preserve"> olarak m</w:t>
      </w:r>
      <w:r w:rsidR="00474097">
        <w:t>addenin (</w:t>
      </w:r>
      <w:r>
        <w:t>6</w:t>
      </w:r>
      <w:r w:rsidR="00474097">
        <w:t>)</w:t>
      </w:r>
      <w:r>
        <w:t xml:space="preserve">. </w:t>
      </w:r>
      <w:r w:rsidR="00474097">
        <w:t>f</w:t>
      </w:r>
      <w:r w:rsidR="003044AD">
        <w:t>ıkra</w:t>
      </w:r>
      <w:r w:rsidR="00474097">
        <w:t xml:space="preserve">sında </w:t>
      </w:r>
      <w:r w:rsidR="00166BD2">
        <w:t>erişimin engellenmesi kararının</w:t>
      </w:r>
      <w:r w:rsidR="00474097">
        <w:t>,</w:t>
      </w:r>
      <w:r w:rsidR="00166BD2">
        <w:t xml:space="preserve"> içeriğin</w:t>
      </w:r>
      <w:r w:rsidR="003044AD">
        <w:t xml:space="preserve">in </w:t>
      </w:r>
      <w:r w:rsidR="00166BD2">
        <w:t>yayından kaldırılması ile</w:t>
      </w:r>
      <w:r w:rsidR="003044AD">
        <w:t xml:space="preserve"> kararın</w:t>
      </w:r>
      <w:r w:rsidR="00474097">
        <w:t xml:space="preserve"> </w:t>
      </w:r>
      <w:r w:rsidR="003044AD">
        <w:t xml:space="preserve">da </w:t>
      </w:r>
      <w:r w:rsidR="00166BD2">
        <w:t xml:space="preserve"> Mahkeme tarafından kaldırılacağı</w:t>
      </w:r>
      <w:r w:rsidR="00474097">
        <w:t xml:space="preserve"> öngörülmüştür</w:t>
      </w:r>
      <w:r w:rsidR="00166BD2">
        <w:t>.</w:t>
      </w:r>
    </w:p>
    <w:p w:rsidR="00166BD2" w:rsidRDefault="00166BD2" w:rsidP="00F62585"/>
    <w:p w:rsidR="00166BD2" w:rsidRDefault="00166BD2" w:rsidP="00F62585">
      <w:r>
        <w:tab/>
        <w:t xml:space="preserve">Davacı </w:t>
      </w:r>
      <w:r w:rsidR="00474097">
        <w:t xml:space="preserve">Yasa’nın </w:t>
      </w:r>
      <w:r w:rsidR="003044AD">
        <w:t>21.</w:t>
      </w:r>
      <w:r w:rsidR="00A673C9">
        <w:t xml:space="preserve"> madde</w:t>
      </w:r>
      <w:r w:rsidR="00474097">
        <w:t>si</w:t>
      </w:r>
      <w:r w:rsidR="00A673C9">
        <w:t xml:space="preserve">nin </w:t>
      </w:r>
      <w:r w:rsidR="00A673C9" w:rsidRPr="00557EF9">
        <w:t>Anayasa’nın 24.</w:t>
      </w:r>
      <w:r w:rsidR="00A673C9">
        <w:t xml:space="preserve"> maddesinde</w:t>
      </w:r>
      <w:r>
        <w:t xml:space="preserve"> yer alan düşünce, söz ve anlatım özgürlüğüne aykırı olduğunu iddia </w:t>
      </w:r>
      <w:r w:rsidR="00831568">
        <w:t>etmektedir. Davacı</w:t>
      </w:r>
      <w:r>
        <w:t xml:space="preserve"> bu aykırılık iddiasını, hangi koşullarda IP eri</w:t>
      </w:r>
      <w:r w:rsidR="003044AD">
        <w:t>şim engel</w:t>
      </w:r>
      <w:r>
        <w:t>i verileceğinin belli olmamasına</w:t>
      </w:r>
      <w:r w:rsidR="00474097">
        <w:t xml:space="preserve"> ve </w:t>
      </w:r>
      <w:r>
        <w:t xml:space="preserve">teknik olanaklar ve suçun oluşturduğu zararın ne olduğunun, </w:t>
      </w:r>
      <w:r w:rsidR="000B72A5" w:rsidRPr="008C1EA1">
        <w:t>hangi</w:t>
      </w:r>
      <w:r w:rsidR="00B16EE3">
        <w:t xml:space="preserve"> </w:t>
      </w:r>
      <w:r w:rsidR="000B72A5" w:rsidRPr="008C1EA1">
        <w:t>müeyyidenin</w:t>
      </w:r>
      <w:r>
        <w:t xml:space="preserve"> yeterli görüleceğinin öngörülür olmamasına</w:t>
      </w:r>
      <w:r w:rsidR="00474097">
        <w:t xml:space="preserve"> dayandırmaktadır. </w:t>
      </w:r>
    </w:p>
    <w:p w:rsidR="00166BD2" w:rsidRDefault="00166BD2" w:rsidP="00F62585"/>
    <w:p w:rsidR="00F35BD2" w:rsidRDefault="00166BD2" w:rsidP="00F62585">
      <w:r>
        <w:tab/>
        <w:t>Davacı teknik olanakların belli olmadığını, hangi hallerde IP’nin kapanacağının belli olmadığını, kişilerin bunu öngörüp hareketlerini ona göre düzenlemelerini</w:t>
      </w:r>
      <w:r w:rsidR="00557EF9">
        <w:t>n</w:t>
      </w:r>
      <w:r>
        <w:t xml:space="preserve"> mümkün olmadığını ileri sürmektedir.</w:t>
      </w:r>
      <w:r>
        <w:tab/>
      </w:r>
      <w:r w:rsidR="00474097">
        <w:t>(</w:t>
      </w:r>
      <w:r>
        <w:t>2</w:t>
      </w:r>
      <w:r w:rsidR="00474097">
        <w:t>)</w:t>
      </w:r>
      <w:r>
        <w:t xml:space="preserve">. </w:t>
      </w:r>
      <w:r w:rsidR="00474097">
        <w:t>fıkranın</w:t>
      </w:r>
      <w:r>
        <w:t xml:space="preserve"> açıkça erişimi engelleme kararını</w:t>
      </w:r>
      <w:r w:rsidR="00F35BD2">
        <w:t xml:space="preserve">n URL temelli olmasını </w:t>
      </w:r>
      <w:r w:rsidR="00474097">
        <w:t>öngördüğünü</w:t>
      </w:r>
      <w:r w:rsidR="008B4ED7">
        <w:t>,</w:t>
      </w:r>
      <w:r w:rsidR="00F35BD2">
        <w:t xml:space="preserve"> </w:t>
      </w:r>
    </w:p>
    <w:p w:rsidR="00E7212D" w:rsidRDefault="00166BD2" w:rsidP="00F62585">
      <w:r>
        <w:t>IP temelli erişimin engellenme</w:t>
      </w:r>
      <w:r w:rsidR="00474097">
        <w:t>si</w:t>
      </w:r>
      <w:r>
        <w:t xml:space="preserve"> kararı verilmesi</w:t>
      </w:r>
      <w:r w:rsidR="00474097">
        <w:t xml:space="preserve">nin </w:t>
      </w:r>
      <w:r>
        <w:t>istisnai olarak kullanılacak bir yetki olarak belirtil</w:t>
      </w:r>
      <w:r w:rsidR="0052241F">
        <w:t>diğini</w:t>
      </w:r>
      <w:r w:rsidR="008B4ED7">
        <w:t>,</w:t>
      </w:r>
      <w:r w:rsidR="0052241F">
        <w:t xml:space="preserve"> b</w:t>
      </w:r>
      <w:r>
        <w:t>u istisna teknik olanaklara bağlı olarak ifade edildiği zaman</w:t>
      </w:r>
      <w:r w:rsidR="00474097">
        <w:t>,</w:t>
      </w:r>
      <w:r>
        <w:t xml:space="preserve"> bunun erişimin engellenmesine neden olacak kişi tarafından öngörülebilir olmadığı</w:t>
      </w:r>
      <w:r w:rsidR="0052241F">
        <w:t>nın</w:t>
      </w:r>
      <w:r>
        <w:t xml:space="preserve"> açık</w:t>
      </w:r>
      <w:r w:rsidR="0052241F">
        <w:t xml:space="preserve"> olduğunu ileri sürmüştür</w:t>
      </w:r>
      <w:r>
        <w:t xml:space="preserve">. </w:t>
      </w:r>
    </w:p>
    <w:p w:rsidR="00E7212D" w:rsidRDefault="00E7212D" w:rsidP="00F62585"/>
    <w:p w:rsidR="007F6EB7" w:rsidRDefault="007F6EB7" w:rsidP="00F62585">
      <w:r>
        <w:tab/>
        <w:t>Davanın dinlenmesine başlandığı aşamada şahadete çağrılan tanıklar</w:t>
      </w:r>
      <w:r w:rsidR="00474097">
        <w:t xml:space="preserve">, </w:t>
      </w:r>
      <w:r>
        <w:t>URL adresi ve IP temelli erişimin engellenmesinin ne olduğunu izah etmişlerdir. Yasa</w:t>
      </w:r>
      <w:r w:rsidR="004B3058">
        <w:t>’</w:t>
      </w:r>
      <w:r w:rsidR="00C91006">
        <w:t>nın</w:t>
      </w:r>
      <w:r w:rsidR="008B4ED7">
        <w:t xml:space="preserve"> </w:t>
      </w:r>
      <w:r w:rsidR="004B3058">
        <w:t>T</w:t>
      </w:r>
      <w:r>
        <w:t>efsir</w:t>
      </w:r>
      <w:r w:rsidR="004B3058">
        <w:t xml:space="preserve"> yan başlıklı 2.</w:t>
      </w:r>
      <w:r>
        <w:t xml:space="preserve"> </w:t>
      </w:r>
      <w:r>
        <w:lastRenderedPageBreak/>
        <w:t>maddesi IP adresini</w:t>
      </w:r>
      <w:r w:rsidR="004B3058">
        <w:t>,</w:t>
      </w:r>
      <w:r w:rsidR="008B4ED7">
        <w:t xml:space="preserve"> ‘b</w:t>
      </w:r>
      <w:r>
        <w:t>elirli bir ağa bağlı cihazların birbirini tanımak, birbirleri ile iletişim kurmak ve birbirlerine veri yollamak için kullandıkları internet protokolü standartlarına göre verilen adresi anlatır</w:t>
      </w:r>
      <w:r w:rsidR="008B4ED7">
        <w:t>’ şeklinde izah etmektedir</w:t>
      </w:r>
      <w:r>
        <w:t xml:space="preserve">. </w:t>
      </w:r>
    </w:p>
    <w:p w:rsidR="007F6EB7" w:rsidRDefault="007F6EB7" w:rsidP="00F62585"/>
    <w:p w:rsidR="007F6EB7" w:rsidRDefault="004B3058" w:rsidP="00F62585">
      <w:r>
        <w:tab/>
        <w:t>Davacı T</w:t>
      </w:r>
      <w:r w:rsidR="00831568">
        <w:t>anığı N</w:t>
      </w:r>
      <w:r w:rsidR="007F6EB7">
        <w:t>o.2 URL’</w:t>
      </w:r>
      <w:r>
        <w:t>nin</w:t>
      </w:r>
      <w:r w:rsidR="007F6EB7">
        <w:t xml:space="preserve"> satın alınan bir isim olduğunu ve her URL’ye bir IP adr</w:t>
      </w:r>
      <w:r>
        <w:t xml:space="preserve">esi verildiğini izah etmiştir. </w:t>
      </w:r>
      <w:r w:rsidR="007F6EB7">
        <w:t>Kısaca</w:t>
      </w:r>
      <w:r>
        <w:t>,</w:t>
      </w:r>
      <w:r w:rsidR="007F6EB7">
        <w:t xml:space="preserve"> URL’nin IP karşılığında kullanılan isim olduğunu ifade etmiştir.</w:t>
      </w:r>
    </w:p>
    <w:p w:rsidR="007F6EB7" w:rsidRDefault="007F6EB7" w:rsidP="00F62585"/>
    <w:p w:rsidR="008B4ED7" w:rsidRDefault="007F6EB7" w:rsidP="00F62585">
      <w:r>
        <w:tab/>
        <w:t xml:space="preserve">Mahkeme tarafından verilecek erişimin engellenme kararı öncelikli olarak URL adresi için uygulanacaktır. </w:t>
      </w:r>
      <w:r w:rsidR="00B9209A" w:rsidRPr="00D455F2">
        <w:t>Erişimin engellenmesi karar</w:t>
      </w:r>
      <w:r w:rsidR="00655ACE" w:rsidRPr="00D455F2">
        <w:t>ı</w:t>
      </w:r>
      <w:r w:rsidR="00B9209A" w:rsidRPr="00D455F2">
        <w:t xml:space="preserve"> verildikten sonra hangi şekilde erişimin engelleneceğinin öngörülür olmasına gerek yoktur. </w:t>
      </w:r>
      <w:r w:rsidRPr="00D455F2">
        <w:t xml:space="preserve">Burada  </w:t>
      </w:r>
      <w:r w:rsidR="00B9209A" w:rsidRPr="00D455F2">
        <w:t>h</w:t>
      </w:r>
      <w:r w:rsidR="00777BF8" w:rsidRPr="00D455F2">
        <w:t>angi hallerde erişimin engelleneceği kararı verile</w:t>
      </w:r>
      <w:r w:rsidR="00655ACE" w:rsidRPr="00D455F2">
        <w:t>bile</w:t>
      </w:r>
      <w:r w:rsidR="00777BF8" w:rsidRPr="00D455F2">
        <w:t>ceğinin</w:t>
      </w:r>
      <w:r w:rsidR="00777BF8">
        <w:t xml:space="preserve"> öngörülmesi </w:t>
      </w:r>
      <w:r w:rsidR="00B9209A">
        <w:t>yeterlidir</w:t>
      </w:r>
      <w:r w:rsidR="00777BF8">
        <w:t>.</w:t>
      </w:r>
      <w:r w:rsidR="00831568">
        <w:t xml:space="preserve"> Bir ceza davasında mahk</w:t>
      </w:r>
      <w:r w:rsidR="004B3058">
        <w:t>û</w:t>
      </w:r>
      <w:r w:rsidR="00831568">
        <w:t>m olan</w:t>
      </w:r>
      <w:r w:rsidR="00777BF8">
        <w:t xml:space="preserve"> sanı</w:t>
      </w:r>
      <w:r w:rsidR="004B3058">
        <w:t>ğın</w:t>
      </w:r>
      <w:r w:rsidR="00777BF8">
        <w:t xml:space="preserve"> kendisine para veya hapis cezası takdir edileceğini öngörebilmesi gerekmez, sadece hareketlerinin suç olabileceğini anlayabilmesi ve öngörebilmesi yeterlidir. Bu madde açısından ne tür bir erişimin engellenmesi kararı verileceğinin öngörülür olması gerekliliği yoktur.</w:t>
      </w:r>
    </w:p>
    <w:p w:rsidR="008B4ED7" w:rsidRDefault="008B4ED7" w:rsidP="00F62585"/>
    <w:p w:rsidR="00567249" w:rsidRPr="00557EF9" w:rsidRDefault="00567249" w:rsidP="008B4ED7">
      <w:pPr>
        <w:ind w:firstLine="720"/>
      </w:pPr>
      <w:r w:rsidRPr="00557EF9">
        <w:t>Davacı, Yasa</w:t>
      </w:r>
      <w:r w:rsidR="004B3058">
        <w:t>’</w:t>
      </w:r>
      <w:r w:rsidRPr="00557EF9">
        <w:t>nın 21(2) maddesinin y</w:t>
      </w:r>
      <w:r w:rsidR="004B3058">
        <w:t>eterli ölçüde ulaşılabilir olma</w:t>
      </w:r>
      <w:r w:rsidRPr="00557EF9">
        <w:t>, yani öngörülebilirlik şartını yeri</w:t>
      </w:r>
      <w:r w:rsidR="00831568" w:rsidRPr="00557EF9">
        <w:t xml:space="preserve">ne </w:t>
      </w:r>
      <w:r w:rsidRPr="00557EF9">
        <w:t>getir</w:t>
      </w:r>
      <w:r w:rsidR="00831568" w:rsidRPr="00557EF9">
        <w:t>mediği cihetle</w:t>
      </w:r>
      <w:r w:rsidR="004B3058">
        <w:t>,</w:t>
      </w:r>
      <w:r w:rsidR="00831568" w:rsidRPr="00557EF9">
        <w:t xml:space="preserve"> Anayasa’nın 24. m</w:t>
      </w:r>
      <w:r w:rsidRPr="00557EF9">
        <w:t>addesine aykırılık olduğunu ileri sürmüştü.</w:t>
      </w:r>
    </w:p>
    <w:p w:rsidR="00567249" w:rsidRPr="00557EF9" w:rsidRDefault="00567249" w:rsidP="00F62585"/>
    <w:p w:rsidR="007F6EB7" w:rsidRPr="00557EF9" w:rsidRDefault="00567249" w:rsidP="00567249">
      <w:pPr>
        <w:ind w:firstLine="720"/>
      </w:pPr>
      <w:r w:rsidRPr="00557EF9">
        <w:t>Ne tür bir erişimin engellenmesi kararı verileceğinin öngörülür olması şartı olmadığından, Davacının bu iddiasının daha fazla incelenmesine gerek yoktur.</w:t>
      </w:r>
      <w:r w:rsidR="00777BF8" w:rsidRPr="00557EF9">
        <w:t xml:space="preserve"> </w:t>
      </w:r>
      <w:r w:rsidR="004B3058">
        <w:t>Dolayısıyla, b</w:t>
      </w:r>
      <w:r w:rsidR="00777BF8" w:rsidRPr="00557EF9">
        <w:t>urada Anayasa’nın 24.</w:t>
      </w:r>
      <w:r w:rsidR="00557EF9" w:rsidRPr="00557EF9">
        <w:t xml:space="preserve"> </w:t>
      </w:r>
      <w:r w:rsidR="004B3058" w:rsidRPr="00557EF9">
        <w:t>M</w:t>
      </w:r>
      <w:r w:rsidR="00777BF8" w:rsidRPr="00557EF9">
        <w:t>addesine</w:t>
      </w:r>
      <w:r w:rsidR="004B3058">
        <w:t xml:space="preserve"> de herhangi bir</w:t>
      </w:r>
      <w:r w:rsidR="00777BF8" w:rsidRPr="00557EF9">
        <w:t xml:space="preserve"> aykırılık yoktur.</w:t>
      </w:r>
    </w:p>
    <w:p w:rsidR="008B4ED7" w:rsidRDefault="008B4ED7" w:rsidP="00567249">
      <w:pPr>
        <w:ind w:firstLine="720"/>
      </w:pPr>
    </w:p>
    <w:p w:rsidR="008B4ED7" w:rsidRDefault="004B3058" w:rsidP="00567249">
      <w:pPr>
        <w:ind w:firstLine="720"/>
      </w:pPr>
      <w:r>
        <w:lastRenderedPageBreak/>
        <w:t>Bu nedenlerle,</w:t>
      </w:r>
      <w:r w:rsidR="008B4ED7">
        <w:t xml:space="preserve"> 32/2020 sayılı Yasa’nın 21. </w:t>
      </w:r>
      <w:r>
        <w:t>m</w:t>
      </w:r>
      <w:r w:rsidR="008B4ED7">
        <w:t>addesi</w:t>
      </w:r>
      <w:r w:rsidR="00A55228">
        <w:t xml:space="preserve">nin </w:t>
      </w:r>
      <w:r w:rsidR="008B4ED7">
        <w:t xml:space="preserve"> Anayasa’nın 24. maddesine aykırı olmadığına karar verilir.</w:t>
      </w:r>
    </w:p>
    <w:p w:rsidR="00A20430" w:rsidRDefault="00A20430" w:rsidP="00F62585"/>
    <w:p w:rsidR="00567249" w:rsidRPr="00557EF9" w:rsidRDefault="002A72F2" w:rsidP="00F62585">
      <w:r>
        <w:t xml:space="preserve">E. </w:t>
      </w:r>
      <w:r w:rsidR="00567249" w:rsidRPr="00557EF9">
        <w:t xml:space="preserve">Davacı 32/2020 sayılı </w:t>
      </w:r>
      <w:r w:rsidR="004B3058">
        <w:t>Y</w:t>
      </w:r>
      <w:r w:rsidR="00567249" w:rsidRPr="00557EF9">
        <w:t>asa</w:t>
      </w:r>
      <w:r w:rsidR="004B3058">
        <w:t>’</w:t>
      </w:r>
      <w:r w:rsidR="00567249" w:rsidRPr="00557EF9">
        <w:t>nın 22(1) maddesinin Anayasa’nın 1. ve 17. maddelerine aykırı olduğunu iddia etmektedir.</w:t>
      </w:r>
    </w:p>
    <w:p w:rsidR="00887A75" w:rsidRPr="00567249" w:rsidRDefault="00887A75" w:rsidP="00F62585">
      <w:pPr>
        <w:rPr>
          <w:b/>
        </w:rPr>
      </w:pPr>
    </w:p>
    <w:p w:rsidR="00A20430" w:rsidRPr="00D455F2" w:rsidRDefault="00A20430" w:rsidP="00F62585">
      <w:r>
        <w:tab/>
        <w:t>Yasa</w:t>
      </w:r>
      <w:r w:rsidR="004B3058">
        <w:t>’</w:t>
      </w:r>
      <w:r>
        <w:t>nın 22.</w:t>
      </w:r>
      <w:r w:rsidR="00BC17B9">
        <w:t xml:space="preserve"> </w:t>
      </w:r>
      <w:r w:rsidR="004B3058">
        <w:t>m</w:t>
      </w:r>
      <w:r>
        <w:t>addesi</w:t>
      </w:r>
      <w:r w:rsidR="004B3058">
        <w:t>,</w:t>
      </w:r>
      <w:r>
        <w:t xml:space="preserve"> </w:t>
      </w:r>
      <w:r w:rsidR="008B4ED7">
        <w:t xml:space="preserve">bir </w:t>
      </w:r>
      <w:r>
        <w:t>içeriğin haklarını ihlal ettiğini veya hukuka aykırı olduğunu iddia eden kişinin</w:t>
      </w:r>
      <w:r w:rsidR="004B3058">
        <w:t>,</w:t>
      </w:r>
      <w:r>
        <w:t xml:space="preserve"> içerik sağlayıcısına veya yer sağlayıcısına başvurma</w:t>
      </w:r>
      <w:r w:rsidR="00557EF9">
        <w:t>sı</w:t>
      </w:r>
      <w:r>
        <w:t xml:space="preserve"> halinde içeriğin </w:t>
      </w:r>
      <w:r w:rsidR="00777BF8">
        <w:t xml:space="preserve">içerik sağlayıcısı veya yer sağlayıcısı tarafından kaldırılmasına olanak </w:t>
      </w:r>
      <w:r>
        <w:t>vermektedir.</w:t>
      </w:r>
      <w:r w:rsidR="00BC17B9">
        <w:t xml:space="preserve"> </w:t>
      </w:r>
      <w:r w:rsidR="00B9209A" w:rsidRPr="00D455F2">
        <w:t>İçeriğin kaldırılmaması halinde</w:t>
      </w:r>
      <w:r w:rsidR="00B052C7">
        <w:t xml:space="preserve"> içerik veya yer sağlayıcısına başvuran </w:t>
      </w:r>
      <w:r w:rsidR="008B4ED7">
        <w:t xml:space="preserve">kişilere </w:t>
      </w:r>
      <w:r w:rsidR="00B052C7">
        <w:t xml:space="preserve">Mahkemeden </w:t>
      </w:r>
      <w:r w:rsidR="008B4ED7">
        <w:t>erişimi</w:t>
      </w:r>
      <w:r w:rsidR="00B052C7">
        <w:t>n</w:t>
      </w:r>
      <w:r w:rsidR="008B4ED7">
        <w:t xml:space="preserve"> engelle</w:t>
      </w:r>
      <w:r w:rsidR="00B052C7">
        <w:t>n</w:t>
      </w:r>
      <w:r w:rsidR="008B4ED7">
        <w:t>me</w:t>
      </w:r>
      <w:r w:rsidR="00B052C7">
        <w:t>sini talep etme</w:t>
      </w:r>
      <w:r w:rsidR="008B4ED7">
        <w:t xml:space="preserve"> </w:t>
      </w:r>
      <w:r w:rsidR="00B9209A" w:rsidRPr="00D455F2">
        <w:t xml:space="preserve">hakkı da verilmektedir. </w:t>
      </w:r>
    </w:p>
    <w:p w:rsidR="00A20430" w:rsidRDefault="00A20430" w:rsidP="00F62585"/>
    <w:p w:rsidR="00A20430" w:rsidRDefault="00A20430" w:rsidP="00F62585">
      <w:r>
        <w:tab/>
        <w:t xml:space="preserve">İçerik sağlayıcısı </w:t>
      </w:r>
      <w:r w:rsidR="00B052C7">
        <w:t xml:space="preserve">Yasa’nın </w:t>
      </w:r>
      <w:r>
        <w:t>tefsir maddesinde</w:t>
      </w:r>
      <w:r w:rsidR="00B052C7">
        <w:t>,</w:t>
      </w:r>
      <w:r>
        <w:t xml:space="preserve"> elektronik haberleşme şebekesi üzerinden kullanıcılara sunulan her türlü bilgi ve</w:t>
      </w:r>
      <w:r w:rsidR="00B052C7">
        <w:t>ya</w:t>
      </w:r>
      <w:r>
        <w:t xml:space="preserve"> veriyi üreten, değiştiren veya sağlayan</w:t>
      </w:r>
      <w:r w:rsidR="00B052C7">
        <w:t xml:space="preserve"> gerçek veya tüzel kişiler </w:t>
      </w:r>
      <w:r>
        <w:t xml:space="preserve">olarak </w:t>
      </w:r>
      <w:r w:rsidR="00B052C7">
        <w:t>tanımlanmaktadı</w:t>
      </w:r>
      <w:r>
        <w:t xml:space="preserve">r.  </w:t>
      </w:r>
    </w:p>
    <w:p w:rsidR="008C1EA1" w:rsidRDefault="008C1EA1" w:rsidP="00F62585"/>
    <w:p w:rsidR="00A20430" w:rsidRDefault="00B052C7" w:rsidP="00F62585">
      <w:r>
        <w:tab/>
        <w:t>Yasa’nın 22. maddesi uyarınca i</w:t>
      </w:r>
      <w:r w:rsidR="00A20430">
        <w:t>çerik sağlayıcısının bulunmaması hali</w:t>
      </w:r>
      <w:r>
        <w:t>nde ise yer sağlayıcıdan da aynı</w:t>
      </w:r>
      <w:r w:rsidR="00A20430">
        <w:t xml:space="preserve"> talepte bulun</w:t>
      </w:r>
      <w:r>
        <w:t>ul</w:t>
      </w:r>
      <w:r w:rsidR="00A20430">
        <w:t>abilmektedir.</w:t>
      </w:r>
    </w:p>
    <w:p w:rsidR="00A20430" w:rsidRDefault="00A20430" w:rsidP="00F62585"/>
    <w:p w:rsidR="00A20430" w:rsidRDefault="00A20430" w:rsidP="00F62585">
      <w:r>
        <w:tab/>
        <w:t xml:space="preserve">Yer sağlayıcı yine </w:t>
      </w:r>
      <w:r w:rsidR="00B052C7">
        <w:t xml:space="preserve">Yasa’nın </w:t>
      </w:r>
      <w:r>
        <w:t>tefsir maddesinde</w:t>
      </w:r>
      <w:r w:rsidR="00B052C7">
        <w:t>,</w:t>
      </w:r>
      <w:r>
        <w:t xml:space="preserve"> hizmet ve içerikleri barındıran</w:t>
      </w:r>
      <w:r w:rsidR="00777BF8">
        <w:t>,</w:t>
      </w:r>
      <w:r>
        <w:t xml:space="preserve"> sistemleri sağlayan veya işleten gerçe</w:t>
      </w:r>
      <w:r w:rsidR="00B052C7">
        <w:t>k veya tüzel kişiler olarak tanım</w:t>
      </w:r>
      <w:r>
        <w:t xml:space="preserve">lanmıştır. </w:t>
      </w:r>
    </w:p>
    <w:p w:rsidR="00DB69F7" w:rsidRDefault="00DB69F7" w:rsidP="00F62585"/>
    <w:p w:rsidR="00DB69F7" w:rsidRDefault="00DB69F7" w:rsidP="00F62585">
      <w:r>
        <w:tab/>
        <w:t>Bu madde, polis ve Mahkemeye gitmeden direkt hakkı ihlal edilen kişinin müracaat ederek içeriğin k</w:t>
      </w:r>
      <w:r w:rsidR="00777BF8">
        <w:t>aldırılmasını talep etmesini sağl</w:t>
      </w:r>
      <w:r>
        <w:t>amaktadır.</w:t>
      </w:r>
      <w:r w:rsidR="00777BF8">
        <w:t xml:space="preserve"> Buradaki gaye çok açık bir şekilde hakaret ve hak ihlali olduğu iddia edilen </w:t>
      </w:r>
      <w:r w:rsidR="00B052C7">
        <w:t>hallerde mahkemeye gitmeden şikâ</w:t>
      </w:r>
      <w:r w:rsidR="00777BF8">
        <w:t>yet konusu içeriği</w:t>
      </w:r>
      <w:r w:rsidR="00CC3644">
        <w:t>n</w:t>
      </w:r>
      <w:r w:rsidR="00777BF8">
        <w:t xml:space="preserve"> kaldır</w:t>
      </w:r>
      <w:r w:rsidR="00CC3644">
        <w:t>ıl</w:t>
      </w:r>
      <w:r w:rsidR="00777BF8">
        <w:t>ma</w:t>
      </w:r>
      <w:r w:rsidR="00CC3644">
        <w:t>sına</w:t>
      </w:r>
      <w:r w:rsidR="00777BF8">
        <w:t xml:space="preserve"> olana</w:t>
      </w:r>
      <w:r w:rsidR="00CC3644">
        <w:t>k  vermekt</w:t>
      </w:r>
      <w:r w:rsidR="00777BF8">
        <w:t xml:space="preserve">ir. </w:t>
      </w:r>
      <w:r w:rsidR="00B25820">
        <w:t xml:space="preserve"> İ</w:t>
      </w:r>
      <w:r w:rsidR="00777BF8">
        <w:t>çeriğin kaldırılması halinde</w:t>
      </w:r>
      <w:r w:rsidR="00B25820">
        <w:t xml:space="preserve"> ise</w:t>
      </w:r>
      <w:r w:rsidR="00777BF8">
        <w:t xml:space="preserve"> </w:t>
      </w:r>
      <w:r w:rsidR="00B9209A">
        <w:t xml:space="preserve">içerik </w:t>
      </w:r>
      <w:r w:rsidR="00B9209A">
        <w:lastRenderedPageBreak/>
        <w:t>sağlayıcısın</w:t>
      </w:r>
      <w:r w:rsidR="00B052C7">
        <w:t>a</w:t>
      </w:r>
      <w:r w:rsidR="00B9209A">
        <w:t xml:space="preserve"> </w:t>
      </w:r>
      <w:r w:rsidR="00B052C7">
        <w:t>karar</w:t>
      </w:r>
      <w:r w:rsidR="00777BF8">
        <w:t>a karşı</w:t>
      </w:r>
      <w:r w:rsidR="00B052C7">
        <w:t xml:space="preserve"> bilgisine geldiği tarihten itibaren</w:t>
      </w:r>
      <w:r w:rsidR="00777BF8">
        <w:t xml:space="preserve"> 30 gün</w:t>
      </w:r>
      <w:r w:rsidR="00B052C7">
        <w:t xml:space="preserve"> için</w:t>
      </w:r>
      <w:r w:rsidR="00777BF8">
        <w:t xml:space="preserve">de mahkemeye müracaat hakkı </w:t>
      </w:r>
      <w:r w:rsidR="00A045FF">
        <w:t>verilmektedir. Yine i</w:t>
      </w:r>
      <w:r w:rsidR="00777BF8">
        <w:t>çeriğin kaldır</w:t>
      </w:r>
      <w:r w:rsidR="00B25820">
        <w:t xml:space="preserve">ılmasının reddedilmesi halinde </w:t>
      </w:r>
      <w:r w:rsidR="009C5134">
        <w:t xml:space="preserve">mağdur olduğunu iddia eden kişiye </w:t>
      </w:r>
      <w:r w:rsidR="00777BF8">
        <w:t>mahkemeye başvurm</w:t>
      </w:r>
      <w:r w:rsidR="00FE5E42">
        <w:t>a hakkı verilmiştir.  Mahkeme</w:t>
      </w:r>
      <w:r w:rsidR="00777BF8">
        <w:t xml:space="preserve"> bu durumda içeriğin kaldırılmasına, bunun mümkün olmaması halinde erişimin engellenmesine karar verebilecektir.</w:t>
      </w:r>
    </w:p>
    <w:p w:rsidR="00232366" w:rsidRDefault="00232366" w:rsidP="00F62585"/>
    <w:p w:rsidR="00232366" w:rsidRDefault="00232366" w:rsidP="00F62585">
      <w:r>
        <w:tab/>
        <w:t>Bu yöntem ile yasa koyucu basit hak ihlallerinin daha seri bir şekilde halledilmesini öngörmüştür. Her ne kadar mahkeme haricinde bir kişinin</w:t>
      </w:r>
      <w:r w:rsidR="00CC3644">
        <w:t xml:space="preserve"> bir</w:t>
      </w:r>
      <w:r>
        <w:t xml:space="preserve"> içeriği kaldırmasına olanak sağlanıyorsa da bu yöntem neticesinde her iki tarafa da Mahkemeye başvurma hakkı verilmesi </w:t>
      </w:r>
      <w:r w:rsidR="009C5134">
        <w:t>A</w:t>
      </w:r>
      <w:r>
        <w:t>nayasa</w:t>
      </w:r>
      <w:r w:rsidR="00A045FF">
        <w:t>’</w:t>
      </w:r>
      <w:r>
        <w:t>nın 17.</w:t>
      </w:r>
      <w:r w:rsidR="00B25820">
        <w:t xml:space="preserve"> </w:t>
      </w:r>
      <w:r>
        <w:t>maddesine aykırılı</w:t>
      </w:r>
      <w:r w:rsidR="00A045FF">
        <w:t xml:space="preserve">ğı </w:t>
      </w:r>
      <w:r>
        <w:t>ortadan kaldırmaktadır.</w:t>
      </w:r>
    </w:p>
    <w:p w:rsidR="00DB69F7" w:rsidRDefault="00DB69F7" w:rsidP="00F62585"/>
    <w:p w:rsidR="00DB69F7" w:rsidRDefault="00DB69F7" w:rsidP="00F62585">
      <w:r>
        <w:tab/>
        <w:t>İçerik sağlayıcıya ulaşılamaması ve bu hususun da yer sağlayıcı tarafından teyit edilmesi halinde kişi</w:t>
      </w:r>
      <w:r w:rsidR="00A045FF">
        <w:t xml:space="preserve">ye </w:t>
      </w:r>
      <w:r>
        <w:t>yer sağlayıcı</w:t>
      </w:r>
      <w:r w:rsidR="00B25820">
        <w:t>sın</w:t>
      </w:r>
      <w:r>
        <w:t>a da müracaat</w:t>
      </w:r>
      <w:r w:rsidR="00BC17B9">
        <w:t xml:space="preserve"> </w:t>
      </w:r>
      <w:r w:rsidR="00B25820">
        <w:t xml:space="preserve">etme </w:t>
      </w:r>
      <w:r>
        <w:t>hakkı ver</w:t>
      </w:r>
      <w:r w:rsidR="00B25820">
        <w:t>il</w:t>
      </w:r>
      <w:r>
        <w:t>mektedir.</w:t>
      </w:r>
    </w:p>
    <w:p w:rsidR="00DB69F7" w:rsidRDefault="00DB69F7" w:rsidP="00F62585"/>
    <w:p w:rsidR="00DB69F7" w:rsidRPr="00D455F2" w:rsidRDefault="00DB69F7" w:rsidP="00F62585">
      <w:r>
        <w:tab/>
      </w:r>
      <w:r w:rsidRPr="00D455F2">
        <w:t>Yer sağlayıcının talebi kabul etmesi halinde içerik sağlayıcı</w:t>
      </w:r>
      <w:r w:rsidR="00B25820">
        <w:t>sın</w:t>
      </w:r>
      <w:r w:rsidRPr="00D455F2">
        <w:t>a Mahkemeye müracaat hakkı verilmesi Anayasa’nın 17.</w:t>
      </w:r>
      <w:r w:rsidR="00BC17B9">
        <w:t xml:space="preserve"> </w:t>
      </w:r>
      <w:r w:rsidRPr="00D455F2">
        <w:t>maddesine aykırılığı ortadan kaldırmaktadır.</w:t>
      </w:r>
    </w:p>
    <w:p w:rsidR="00DB69F7" w:rsidRPr="00D455F2" w:rsidRDefault="00DB69F7" w:rsidP="00F62585"/>
    <w:p w:rsidR="00DB69F7" w:rsidRDefault="00DB69F7" w:rsidP="00F62585">
      <w:pPr>
        <w:rPr>
          <w:b/>
        </w:rPr>
      </w:pPr>
      <w:r w:rsidRPr="00D455F2">
        <w:tab/>
      </w:r>
      <w:r w:rsidR="00232366" w:rsidRPr="00D455F2">
        <w:t xml:space="preserve">Bu maddede </w:t>
      </w:r>
      <w:r w:rsidRPr="00D455F2">
        <w:t>Resmi Gazete’de</w:t>
      </w:r>
      <w:r w:rsidR="00232366" w:rsidRPr="00D455F2">
        <w:t>ki “getirir,</w:t>
      </w:r>
      <w:r w:rsidR="00B25820">
        <w:t xml:space="preserve"> </w:t>
      </w:r>
      <w:r w:rsidR="00232366" w:rsidRPr="00D455F2">
        <w:t>getirebili</w:t>
      </w:r>
      <w:r w:rsidR="00B9209A" w:rsidRPr="00D455F2">
        <w:t>r</w:t>
      </w:r>
      <w:r w:rsidR="00232366" w:rsidRPr="00D455F2">
        <w:t>” şeklinde</w:t>
      </w:r>
      <w:r w:rsidR="00BC17B9">
        <w:t xml:space="preserve"> </w:t>
      </w:r>
      <w:r w:rsidR="00B9209A" w:rsidRPr="00D455F2">
        <w:t xml:space="preserve">bir </w:t>
      </w:r>
      <w:r w:rsidR="00A045FF">
        <w:t>yazı</w:t>
      </w:r>
      <w:r w:rsidRPr="00D455F2">
        <w:t>m hatası</w:t>
      </w:r>
      <w:r w:rsidR="00B9209A" w:rsidRPr="00D455F2">
        <w:t xml:space="preserve"> mevcuttur. Bu yazım hatasının </w:t>
      </w:r>
      <w:r w:rsidR="00B25820">
        <w:t>öngörülebilirlik şartını ihlal ettiği cihetle</w:t>
      </w:r>
      <w:r w:rsidR="00A045FF">
        <w:t>,</w:t>
      </w:r>
      <w:r w:rsidRPr="00D455F2">
        <w:t xml:space="preserve"> Anayasa’nın 1. maddesine aykırılık </w:t>
      </w:r>
      <w:r w:rsidR="00B9209A" w:rsidRPr="00D455F2">
        <w:t xml:space="preserve">teşkil ettiği ileri sürülmüştür.  Yazım </w:t>
      </w:r>
      <w:r w:rsidRPr="00D455F2">
        <w:t xml:space="preserve"> hata</w:t>
      </w:r>
      <w:r w:rsidR="00B9209A" w:rsidRPr="00D455F2">
        <w:t>sı</w:t>
      </w:r>
      <w:r w:rsidRPr="00D455F2">
        <w:t xml:space="preserve"> öngörülebilirlik şartını ihlal etme</w:t>
      </w:r>
      <w:r w:rsidR="00B25820">
        <w:t xml:space="preserve">diği gibi </w:t>
      </w:r>
      <w:r w:rsidR="00A045FF">
        <w:t>bu hata</w:t>
      </w:r>
      <w:r w:rsidR="00B25820">
        <w:t>nın Anayasa</w:t>
      </w:r>
      <w:r w:rsidR="00A045FF">
        <w:t>’</w:t>
      </w:r>
      <w:r w:rsidR="00B25820">
        <w:t>ya aykırılık teşkil edecek kadar maddeyi anlamsız kıldığı kabul edil</w:t>
      </w:r>
      <w:r w:rsidR="00A045FF">
        <w:t>e</w:t>
      </w:r>
      <w:r w:rsidR="00B25820">
        <w:t xml:space="preserve">mez. Her halükârda </w:t>
      </w:r>
      <w:r w:rsidR="00B25820" w:rsidRPr="00CC3644">
        <w:t>y</w:t>
      </w:r>
      <w:r w:rsidR="00B8589A" w:rsidRPr="00CC3644">
        <w:t>azım hatasını düzeltme</w:t>
      </w:r>
      <w:r w:rsidR="00887A75" w:rsidRPr="00CC3644">
        <w:t>k</w:t>
      </w:r>
      <w:r w:rsidR="00B8589A" w:rsidRPr="00CC3644">
        <w:t xml:space="preserve"> Meclisin görevi dahilinde</w:t>
      </w:r>
      <w:r w:rsidR="00B25820" w:rsidRPr="00CC3644">
        <w:t xml:space="preserve"> olan bir husustur</w:t>
      </w:r>
      <w:r w:rsidR="00B8589A" w:rsidRPr="00CC3644">
        <w:t>.</w:t>
      </w:r>
    </w:p>
    <w:p w:rsidR="00B25820" w:rsidRDefault="00B25820" w:rsidP="00F62585">
      <w:pPr>
        <w:rPr>
          <w:b/>
        </w:rPr>
      </w:pPr>
    </w:p>
    <w:p w:rsidR="00984E25" w:rsidRPr="00D455F2" w:rsidRDefault="00984E25" w:rsidP="00984E25">
      <w:r w:rsidRPr="00904E7F">
        <w:t xml:space="preserve">      Yazım hatası olarak cümlede hem getirir hem de getirebilir kelimeleri yer almaktadır. Yasa koyucu</w:t>
      </w:r>
      <w:r w:rsidR="00904E7F" w:rsidRPr="00904E7F">
        <w:t>nun</w:t>
      </w:r>
      <w:r w:rsidRPr="00904E7F">
        <w:t xml:space="preserve"> </w:t>
      </w:r>
      <w:r w:rsidR="00904E7F" w:rsidRPr="00904E7F">
        <w:t>“</w:t>
      </w:r>
      <w:r w:rsidRPr="00904E7F">
        <w:t>getirir</w:t>
      </w:r>
      <w:r w:rsidR="00904E7F" w:rsidRPr="00904E7F">
        <w:t>”</w:t>
      </w:r>
      <w:r w:rsidRPr="00904E7F">
        <w:t xml:space="preserve"> kelimesi yanında </w:t>
      </w:r>
      <w:r w:rsidR="00904E7F" w:rsidRPr="00904E7F">
        <w:t>“</w:t>
      </w:r>
      <w:r w:rsidRPr="00904E7F">
        <w:t>getirebilir</w:t>
      </w:r>
      <w:r w:rsidR="00904E7F" w:rsidRPr="00904E7F">
        <w:t>”</w:t>
      </w:r>
      <w:r w:rsidRPr="00904E7F">
        <w:t xml:space="preserve"> kelimesine de maddede </w:t>
      </w:r>
      <w:r w:rsidRPr="00904E7F">
        <w:lastRenderedPageBreak/>
        <w:t>yer vermesi</w:t>
      </w:r>
      <w:r w:rsidR="00904E7F" w:rsidRPr="00904E7F">
        <w:t>, y</w:t>
      </w:r>
      <w:r w:rsidRPr="00904E7F">
        <w:t>asa koyucu</w:t>
      </w:r>
      <w:r w:rsidR="00904E7F" w:rsidRPr="00904E7F">
        <w:t>n</w:t>
      </w:r>
      <w:r w:rsidRPr="00904E7F">
        <w:t>un yer sağlayıcısına takdir yetkisi vermek istediğini gösterir. Takdir yetkisinin var olduğu kabul edildiğinden</w:t>
      </w:r>
      <w:r w:rsidR="00904E7F" w:rsidRPr="00904E7F">
        <w:t>,</w:t>
      </w:r>
      <w:r w:rsidRPr="00904E7F">
        <w:t xml:space="preserve"> Anayasa’nın 1. maddesine aykırılık olmadığı</w:t>
      </w:r>
      <w:r w:rsidRPr="00D455F2">
        <w:t xml:space="preserve"> kabul edilmelidir.</w:t>
      </w:r>
    </w:p>
    <w:p w:rsidR="00984E25" w:rsidRDefault="00984E25" w:rsidP="00F62585">
      <w:pPr>
        <w:rPr>
          <w:b/>
        </w:rPr>
      </w:pPr>
    </w:p>
    <w:p w:rsidR="00655ACE" w:rsidRDefault="00DB69F7" w:rsidP="00F62585">
      <w:r w:rsidRPr="00D455F2">
        <w:tab/>
        <w:t xml:space="preserve">Hakkı </w:t>
      </w:r>
      <w:r w:rsidR="009B1611" w:rsidRPr="00D455F2">
        <w:t>ihl</w:t>
      </w:r>
      <w:r w:rsidR="00904E7F">
        <w:t>al edilen kişinin yer sağlayıcı</w:t>
      </w:r>
      <w:r w:rsidRPr="00D455F2">
        <w:t xml:space="preserve"> tarafından haklı görü</w:t>
      </w:r>
      <w:r w:rsidR="00904E7F">
        <w:t>l</w:t>
      </w:r>
      <w:r w:rsidRPr="00D455F2">
        <w:t xml:space="preserve">mesi ve </w:t>
      </w:r>
      <w:r w:rsidR="00CC3644">
        <w:t>içeriğin</w:t>
      </w:r>
      <w:r w:rsidRPr="00D455F2">
        <w:t xml:space="preserve"> kaldırı</w:t>
      </w:r>
      <w:r w:rsidR="00904E7F">
        <w:t>lması halinde, içerik sağlayıcı</w:t>
      </w:r>
      <w:r w:rsidRPr="00D455F2">
        <w:t>nı</w:t>
      </w:r>
      <w:r w:rsidR="00B25820">
        <w:t>n</w:t>
      </w:r>
      <w:r w:rsidRPr="00D455F2">
        <w:t xml:space="preserve"> Mahkemeye müracaat hakkı ile bu işlemi iptal etme olanağı, düşünce, söz ve anlatım özgürlüğüne </w:t>
      </w:r>
      <w:r w:rsidR="00B9209A" w:rsidRPr="00D455F2">
        <w:t>aykırılık ihtimalini</w:t>
      </w:r>
      <w:r w:rsidRPr="00D455F2">
        <w:t xml:space="preserve"> ortadan kaldırmaktadır</w:t>
      </w:r>
      <w:r w:rsidRPr="00CC3644">
        <w:t>.  Mahkeme</w:t>
      </w:r>
      <w:r w:rsidR="00BC17B9" w:rsidRPr="00CC3644">
        <w:t>nin</w:t>
      </w:r>
      <w:r w:rsidRPr="00CC3644">
        <w:t xml:space="preserve"> </w:t>
      </w:r>
      <w:r w:rsidR="00CC3644" w:rsidRPr="00CC3644">
        <w:t>içeriği</w:t>
      </w:r>
      <w:r w:rsidR="009C5134" w:rsidRPr="00CC3644">
        <w:t xml:space="preserve"> kaldırma </w:t>
      </w:r>
      <w:r w:rsidRPr="00CC3644">
        <w:t>işlemin</w:t>
      </w:r>
      <w:r w:rsidR="00BC17B9" w:rsidRPr="00CC3644">
        <w:t>i</w:t>
      </w:r>
      <w:r w:rsidRPr="00CC3644">
        <w:t xml:space="preserve"> ortadan kaldırması halinde içerik yine kullanılır olacaktır.</w:t>
      </w:r>
      <w:r w:rsidR="00FC4AC1" w:rsidRPr="00BC17B9">
        <w:rPr>
          <w:b/>
        </w:rPr>
        <w:t xml:space="preserve"> </w:t>
      </w:r>
      <w:r w:rsidR="009C5134" w:rsidRPr="00D455F2">
        <w:t>İçeriğin kaldırılmasını talep eden kişinin talebinin redde</w:t>
      </w:r>
      <w:r w:rsidR="00655ACE" w:rsidRPr="00D455F2">
        <w:t>d</w:t>
      </w:r>
      <w:r w:rsidR="00904E7F">
        <w:t>ilmesi halinde</w:t>
      </w:r>
      <w:r w:rsidR="009C5134" w:rsidRPr="00D455F2">
        <w:t xml:space="preserve"> bu kişiye de </w:t>
      </w:r>
      <w:r w:rsidR="00904E7F">
        <w:t xml:space="preserve">1 yıl içerisinde Mahkemeye </w:t>
      </w:r>
      <w:r w:rsidR="009C5134" w:rsidRPr="00D455F2">
        <w:t>müracaat hakkı verilmektedir. Mahkeme</w:t>
      </w:r>
      <w:r w:rsidR="00904E7F">
        <w:t xml:space="preserve"> i</w:t>
      </w:r>
      <w:r w:rsidR="009C5134" w:rsidRPr="00D455F2">
        <w:t>çeriği yayından kaldırabile</w:t>
      </w:r>
      <w:r w:rsidR="00655ACE" w:rsidRPr="00D455F2">
        <w:t>c</w:t>
      </w:r>
      <w:r w:rsidR="009C5134" w:rsidRPr="00D455F2">
        <w:t xml:space="preserve">eği gibi erişimin engellenmesi kararı </w:t>
      </w:r>
      <w:r w:rsidR="00655ACE" w:rsidRPr="00D455F2">
        <w:t xml:space="preserve">da </w:t>
      </w:r>
      <w:r w:rsidR="009C5134" w:rsidRPr="00D455F2">
        <w:t>verebilecektir</w:t>
      </w:r>
      <w:r w:rsidR="00A55228">
        <w:t xml:space="preserve">.  </w:t>
      </w:r>
    </w:p>
    <w:p w:rsidR="00984E25" w:rsidRPr="00D455F2" w:rsidRDefault="00984E25" w:rsidP="00F62585"/>
    <w:p w:rsidR="000D5C1D" w:rsidRPr="00904E7F" w:rsidRDefault="00984E25" w:rsidP="00F62585">
      <w:r>
        <w:t xml:space="preserve">     </w:t>
      </w:r>
      <w:r w:rsidR="009C5134" w:rsidRPr="00D455F2">
        <w:t>İçerik sağlayıcının kendi içeriğine erişimi engellemesinde Anayasal bir sorun olmamakla birlikte</w:t>
      </w:r>
      <w:r w:rsidR="00904E7F">
        <w:t>, yer sağlayıcı</w:t>
      </w:r>
      <w:r w:rsidR="009C5134" w:rsidRPr="00D455F2">
        <w:t xml:space="preserve">nın, </w:t>
      </w:r>
      <w:r w:rsidR="00904E7F">
        <w:t>içerik</w:t>
      </w:r>
      <w:r w:rsidR="009C5134" w:rsidRPr="00D455F2">
        <w:t xml:space="preserve"> sağlayıcının bilgisi dışında</w:t>
      </w:r>
      <w:r w:rsidR="00904E7F">
        <w:t>,</w:t>
      </w:r>
      <w:r w:rsidR="009C5134" w:rsidRPr="00D455F2">
        <w:t xml:space="preserve"> </w:t>
      </w:r>
      <w:r w:rsidR="00655ACE" w:rsidRPr="00D455F2">
        <w:t>i</w:t>
      </w:r>
      <w:r w:rsidR="00904E7F">
        <w:t>çerik sağlayıcı</w:t>
      </w:r>
      <w:r w:rsidR="00655ACE" w:rsidRPr="00D455F2">
        <w:t xml:space="preserve"> tarafından hazırlanan içeriğe </w:t>
      </w:r>
      <w:r w:rsidR="009C5134" w:rsidRPr="00D455F2">
        <w:t>erişimi engelleme yetkisi</w:t>
      </w:r>
      <w:r w:rsidR="00904E7F">
        <w:t xml:space="preserve">, </w:t>
      </w:r>
      <w:r w:rsidR="007240C9" w:rsidRPr="00CC3644">
        <w:t>yargıç olmayan</w:t>
      </w:r>
      <w:r w:rsidR="00282264" w:rsidRPr="00CC3644">
        <w:t xml:space="preserve">, </w:t>
      </w:r>
      <w:r w:rsidR="00904E7F">
        <w:t xml:space="preserve">yetkili yargı </w:t>
      </w:r>
      <w:r w:rsidR="00282264" w:rsidRPr="00CC3644">
        <w:t xml:space="preserve">mercii kapsamında olmayan bir kişiye çok büyük bir </w:t>
      </w:r>
      <w:r w:rsidR="009C5134" w:rsidRPr="00CC3644">
        <w:t>yetki</w:t>
      </w:r>
      <w:r w:rsidR="00282264" w:rsidRPr="00CC3644">
        <w:t xml:space="preserve"> verildiği </w:t>
      </w:r>
      <w:r w:rsidR="000D5C1D" w:rsidRPr="00904E7F">
        <w:t>kabul edilmelidir</w:t>
      </w:r>
      <w:r w:rsidR="00282264" w:rsidRPr="00904E7F">
        <w:t xml:space="preserve">. </w:t>
      </w:r>
      <w:r w:rsidR="00904E7F" w:rsidRPr="00904E7F">
        <w:t>Yer sağlayıcı</w:t>
      </w:r>
      <w:r w:rsidR="000D5C1D" w:rsidRPr="00904E7F">
        <w:t xml:space="preserve"> tarafından içeriğe erişimin engellenmesi halinde içerik sağlayıcı</w:t>
      </w:r>
      <w:r w:rsidR="00904E7F" w:rsidRPr="00904E7F">
        <w:t>y</w:t>
      </w:r>
      <w:r w:rsidR="000D5C1D" w:rsidRPr="00904E7F">
        <w:t xml:space="preserve">a bu işleme karşı </w:t>
      </w:r>
      <w:r w:rsidR="00C91006">
        <w:t>herhangi bir çare Y</w:t>
      </w:r>
      <w:r w:rsidR="000D5C1D" w:rsidRPr="00904E7F">
        <w:t>asa</w:t>
      </w:r>
      <w:r w:rsidR="00C91006">
        <w:t>’</w:t>
      </w:r>
      <w:r w:rsidR="000D5C1D" w:rsidRPr="00904E7F">
        <w:t xml:space="preserve">da </w:t>
      </w:r>
      <w:r w:rsidR="00C91006">
        <w:t>gösteril</w:t>
      </w:r>
      <w:r w:rsidR="000D5C1D" w:rsidRPr="00904E7F">
        <w:t>memiştir. İçerik sağlayıcı</w:t>
      </w:r>
      <w:r w:rsidR="00904E7F" w:rsidRPr="00904E7F">
        <w:t>y</w:t>
      </w:r>
      <w:r w:rsidR="000D5C1D" w:rsidRPr="00904E7F">
        <w:t>a haber vermeden yer sağlayı</w:t>
      </w:r>
      <w:r w:rsidR="00904E7F" w:rsidRPr="00904E7F">
        <w:t>cıy</w:t>
      </w:r>
      <w:r w:rsidR="000D5C1D" w:rsidRPr="00904E7F">
        <w:t>a verilen içeriğe erişimin engell</w:t>
      </w:r>
      <w:r w:rsidR="00B25820" w:rsidRPr="00904E7F">
        <w:t>eme yetkisinin Anayasa’nın 17. m</w:t>
      </w:r>
      <w:r w:rsidR="000D5C1D" w:rsidRPr="00904E7F">
        <w:t xml:space="preserve">addesine aykırılık teşkil ettiği kabul edilmelidir. </w:t>
      </w:r>
    </w:p>
    <w:p w:rsidR="000D5C1D" w:rsidRDefault="000D5C1D" w:rsidP="00F62585">
      <w:pPr>
        <w:rPr>
          <w:b/>
        </w:rPr>
      </w:pPr>
    </w:p>
    <w:p w:rsidR="007240C9" w:rsidRPr="00282264" w:rsidRDefault="007240C9" w:rsidP="00F62585">
      <w:pPr>
        <w:rPr>
          <w:b/>
        </w:rPr>
      </w:pPr>
      <w:r>
        <w:rPr>
          <w:b/>
        </w:rPr>
        <w:tab/>
      </w:r>
      <w:r w:rsidR="00904E7F" w:rsidRPr="00904E7F">
        <w:t>Dolayısıyla</w:t>
      </w:r>
      <w:r w:rsidRPr="00904E7F">
        <w:t xml:space="preserve"> 32/2020 sayılı Yasa’nın 22. maddesinin </w:t>
      </w:r>
      <w:r w:rsidR="00ED4DC6" w:rsidRPr="00904E7F">
        <w:t>(1). f</w:t>
      </w:r>
      <w:r w:rsidR="000D5C1D" w:rsidRPr="00904E7F">
        <w:t>ıkrasında yer alan</w:t>
      </w:r>
      <w:r w:rsidR="00904E7F">
        <w:t>,</w:t>
      </w:r>
      <w:r w:rsidR="000D5C1D" w:rsidRPr="00904E7F">
        <w:t xml:space="preserve"> “veya bu mümkün değilse içeriğe erişimi engellemek” </w:t>
      </w:r>
      <w:r w:rsidR="00ED4DC6" w:rsidRPr="00904E7F">
        <w:t xml:space="preserve">söz dizisinin </w:t>
      </w:r>
      <w:r w:rsidR="000D5C1D" w:rsidRPr="00904E7F">
        <w:t>A</w:t>
      </w:r>
      <w:r w:rsidR="00ED4DC6" w:rsidRPr="00904E7F">
        <w:t>nayasanın 17. m</w:t>
      </w:r>
      <w:r w:rsidR="000D5C1D" w:rsidRPr="00904E7F">
        <w:t xml:space="preserve">addesine aykırı </w:t>
      </w:r>
      <w:r w:rsidR="000D5C1D" w:rsidRPr="00904E7F">
        <w:lastRenderedPageBreak/>
        <w:t>olduğuna</w:t>
      </w:r>
      <w:r w:rsidR="000D5C1D">
        <w:rPr>
          <w:b/>
        </w:rPr>
        <w:t xml:space="preserve">, </w:t>
      </w:r>
      <w:r w:rsidR="000D5C1D" w:rsidRPr="00CC3644">
        <w:t xml:space="preserve">maddenin geriye kalan kısmının  </w:t>
      </w:r>
      <w:r w:rsidRPr="00CC3644">
        <w:t>Anayasa’nın 1. ve 17. maddelerine aykırı olmadığına karar verilir.</w:t>
      </w:r>
    </w:p>
    <w:p w:rsidR="00DB69F7" w:rsidRPr="00282264" w:rsidRDefault="00DB69F7" w:rsidP="00F62585">
      <w:pPr>
        <w:rPr>
          <w:b/>
        </w:rPr>
      </w:pPr>
    </w:p>
    <w:p w:rsidR="00ED4DC6" w:rsidRDefault="00D830F9" w:rsidP="00F62585">
      <w:pPr>
        <w:rPr>
          <w:b/>
        </w:rPr>
      </w:pPr>
      <w:r>
        <w:t>F.</w:t>
      </w:r>
      <w:r w:rsidR="00ED4DC6">
        <w:t xml:space="preserve"> </w:t>
      </w:r>
      <w:r w:rsidR="007240C9" w:rsidRPr="00CC3644">
        <w:t>Davacı 32/2020 sayılı Yasa</w:t>
      </w:r>
      <w:r w:rsidR="00904E7F">
        <w:t>’</w:t>
      </w:r>
      <w:r w:rsidR="007240C9" w:rsidRPr="00CC3644">
        <w:t>nın 23(1)(D) maddesinin Anayasa’nın 24. ve 17. maddelerine, 23(2) maddesinin ise 24, 17., 18(3) ve 18(4) maddelerine aykırı olduğunu iddia etmektedir.</w:t>
      </w:r>
      <w:r w:rsidR="007240C9">
        <w:rPr>
          <w:b/>
        </w:rPr>
        <w:t xml:space="preserve">  </w:t>
      </w:r>
    </w:p>
    <w:p w:rsidR="00ED4DC6" w:rsidRDefault="00ED4DC6" w:rsidP="00F62585">
      <w:pPr>
        <w:rPr>
          <w:b/>
        </w:rPr>
      </w:pPr>
    </w:p>
    <w:p w:rsidR="009B1611" w:rsidRDefault="00904E7F" w:rsidP="00ED4DC6">
      <w:pPr>
        <w:ind w:firstLine="720"/>
      </w:pPr>
      <w:r>
        <w:t xml:space="preserve">Yasa’nın </w:t>
      </w:r>
      <w:r w:rsidR="00DB69F7">
        <w:t>23.</w:t>
      </w:r>
      <w:r w:rsidR="00ED4DC6">
        <w:t xml:space="preserve"> </w:t>
      </w:r>
      <w:r w:rsidR="00DB69F7">
        <w:t>madde</w:t>
      </w:r>
      <w:r>
        <w:t>si</w:t>
      </w:r>
      <w:r w:rsidR="00DB69F7">
        <w:t xml:space="preserve"> idari para cezası</w:t>
      </w:r>
      <w:r>
        <w:t xml:space="preserve"> ve idari yaptırımları düzenleyen</w:t>
      </w:r>
      <w:r w:rsidR="00DB69F7">
        <w:t xml:space="preserve"> maddedir.  </w:t>
      </w:r>
      <w:r w:rsidR="009B1611">
        <w:t>Davacı</w:t>
      </w:r>
      <w:r>
        <w:t xml:space="preserve">, Yasa’nın </w:t>
      </w:r>
      <w:r w:rsidR="009B1611">
        <w:t>23(1)(D) maddesi altında Bilgi Teknolojileri</w:t>
      </w:r>
      <w:r>
        <w:t xml:space="preserve"> ve</w:t>
      </w:r>
      <w:r w:rsidR="009B1611">
        <w:t xml:space="preserve"> Haberleşme Kurumu’nun</w:t>
      </w:r>
      <w:r>
        <w:t>,</w:t>
      </w:r>
      <w:r w:rsidR="009B1611">
        <w:t xml:space="preserve"> </w:t>
      </w:r>
      <w:r>
        <w:t xml:space="preserve">madde </w:t>
      </w:r>
      <w:r w:rsidR="009B1611">
        <w:t>20(3) altında kurum kararına uymayan erişim sağlayıcıya aylık asgari ücretin 15 katı kadar idari para cezası</w:t>
      </w:r>
      <w:r w:rsidR="00CC3644">
        <w:t xml:space="preserve"> verme hakkının Anayasa’nın 17.</w:t>
      </w:r>
      <w:r w:rsidR="009B1611">
        <w:t xml:space="preserve"> ve 24.</w:t>
      </w:r>
      <w:r w:rsidR="00CC3644">
        <w:t xml:space="preserve"> </w:t>
      </w:r>
      <w:r w:rsidR="009B1611">
        <w:t>maddelerine aykırı olduğunu ileri sürmektedir.</w:t>
      </w:r>
    </w:p>
    <w:p w:rsidR="009B1611" w:rsidRDefault="009B1611" w:rsidP="00F62585"/>
    <w:p w:rsidR="009B1611" w:rsidRDefault="009B1611" w:rsidP="00F62585">
      <w:r>
        <w:tab/>
        <w:t>Madde 20(3) altında Bilgi Teknolojil</w:t>
      </w:r>
      <w:r w:rsidR="00ED4DC6">
        <w:t xml:space="preserve">eri </w:t>
      </w:r>
      <w:r w:rsidR="006037E7">
        <w:t xml:space="preserve">ve </w:t>
      </w:r>
      <w:r w:rsidR="00ED4DC6">
        <w:t>Haberleşme Kurumu Fasıl 154</w:t>
      </w:r>
      <w:r w:rsidR="006037E7">
        <w:t xml:space="preserve"> ma</w:t>
      </w:r>
      <w:r w:rsidR="00306E9B">
        <w:t>dde 63 kapsamına giren yayınlar,</w:t>
      </w:r>
      <w:r>
        <w:t xml:space="preserve"> çocuk pornografisi</w:t>
      </w:r>
      <w:r w:rsidR="006037E7">
        <w:t xml:space="preserve"> ile bağlantılı suçlar,</w:t>
      </w:r>
      <w:r>
        <w:t xml:space="preserve"> elektronik bahisler ve bankalara veya müşterilere ait sırların açıklanması halinde 24 saat geçerli olacak erişimin engelleme kararı verebilmektedir. Bu karara uyulm</w:t>
      </w:r>
      <w:r w:rsidR="00541FF1">
        <w:t>aması halinde</w:t>
      </w:r>
      <w:r w:rsidR="006037E7">
        <w:t>, karara uymayan erişim sağlayıcıya</w:t>
      </w:r>
      <w:r w:rsidR="00541FF1">
        <w:t xml:space="preserve"> idari para cezası</w:t>
      </w:r>
      <w:r w:rsidR="006037E7">
        <w:t xml:space="preserve"> verilmesi</w:t>
      </w:r>
      <w:r w:rsidR="00541FF1">
        <w:t xml:space="preserve"> </w:t>
      </w:r>
      <w:r>
        <w:t>öngörülmektedir.</w:t>
      </w:r>
    </w:p>
    <w:p w:rsidR="009B1611" w:rsidRDefault="009B1611" w:rsidP="00F62585"/>
    <w:p w:rsidR="009234D8" w:rsidRPr="00CC3644" w:rsidRDefault="009234D8" w:rsidP="00F62585">
      <w:r w:rsidRPr="00CC3644">
        <w:tab/>
        <w:t xml:space="preserve">Genelde hangi fiillerin suç sayıldığı ve suç sayılan fiillere verilecek cezanın kanunda açıkca, anlaşılır ve sınırları belli olacak şekilde yer alması yeterli görülmektedir. </w:t>
      </w:r>
      <w:r w:rsidR="00ED4DC6" w:rsidRPr="00CC3644">
        <w:t>Nitekim</w:t>
      </w:r>
      <w:r w:rsidR="006037E7">
        <w:t>,</w:t>
      </w:r>
      <w:r w:rsidR="00ED4DC6" w:rsidRPr="00CC3644">
        <w:t xml:space="preserve"> madde </w:t>
      </w:r>
      <w:r w:rsidRPr="00CC3644">
        <w:t>23(1)(D)’de BTHK’nın erişimi engelleme ka</w:t>
      </w:r>
      <w:r w:rsidR="006037E7">
        <w:t>rarına uymayan erişim sağlayıcıy</w:t>
      </w:r>
      <w:r w:rsidRPr="00CC3644">
        <w:t>a aylık asgari ücretin 15 katı kad</w:t>
      </w:r>
      <w:r w:rsidR="006037E7">
        <w:t>ar idari para cezası verilmesi</w:t>
      </w:r>
      <w:r w:rsidRPr="00CC3644">
        <w:t xml:space="preserve"> öngör</w:t>
      </w:r>
      <w:r w:rsidR="006037E7">
        <w:t>ül</w:t>
      </w:r>
      <w:r w:rsidRPr="00CC3644">
        <w:t xml:space="preserve">mektedir. </w:t>
      </w:r>
    </w:p>
    <w:p w:rsidR="00ED4DC6" w:rsidRPr="00CC3644" w:rsidRDefault="00ED4DC6" w:rsidP="00F62585"/>
    <w:p w:rsidR="00ED4DC6" w:rsidRPr="00CC3644" w:rsidRDefault="00ED4DC6" w:rsidP="00F62585">
      <w:r w:rsidRPr="00CC3644">
        <w:lastRenderedPageBreak/>
        <w:tab/>
        <w:t>Davacı bu maddenin Anayasa’nın 24. ve 17. maddelerine aykırı olduğunu iddia etmektedir.</w:t>
      </w:r>
      <w:r w:rsidR="006037E7">
        <w:t xml:space="preserve">  Anayasa’nın</w:t>
      </w:r>
      <w:r w:rsidRPr="00CC3644">
        <w:t xml:space="preserve"> 17. </w:t>
      </w:r>
      <w:r w:rsidR="006037E7">
        <w:t>m</w:t>
      </w:r>
      <w:r w:rsidRPr="00CC3644">
        <w:t>adde</w:t>
      </w:r>
      <w:r w:rsidR="006037E7">
        <w:t>si,</w:t>
      </w:r>
      <w:r w:rsidRPr="00CC3644">
        <w:t xml:space="preserve"> hak aram</w:t>
      </w:r>
      <w:r w:rsidR="00CC3644" w:rsidRPr="00CC3644">
        <w:t>a özgürlüğü ve yasal yargı yolu</w:t>
      </w:r>
      <w:r w:rsidRPr="00CC3644">
        <w:t xml:space="preserve"> hakkını </w:t>
      </w:r>
      <w:r w:rsidR="006037E7">
        <w:t>düzenl</w:t>
      </w:r>
      <w:r w:rsidRPr="00CC3644">
        <w:t>er.</w:t>
      </w:r>
    </w:p>
    <w:p w:rsidR="009234D8" w:rsidRPr="00CC3644" w:rsidRDefault="009234D8" w:rsidP="00F62585"/>
    <w:p w:rsidR="00DB69F7" w:rsidRPr="00CC3644" w:rsidRDefault="009B1611" w:rsidP="00F62585">
      <w:r w:rsidRPr="00CC3644">
        <w:tab/>
      </w:r>
      <w:r w:rsidR="006037E7">
        <w:t>Yasa’nın</w:t>
      </w:r>
      <w:r w:rsidRPr="00CC3644">
        <w:t xml:space="preserve"> 23(3)(A)</w:t>
      </w:r>
      <w:r w:rsidR="006037E7">
        <w:t xml:space="preserve"> maddesinin, </w:t>
      </w:r>
      <w:r w:rsidRPr="00CC3644">
        <w:t>Kurumun</w:t>
      </w:r>
      <w:r w:rsidR="006037E7">
        <w:t xml:space="preserve"> 23</w:t>
      </w:r>
      <w:r w:rsidR="009234D8" w:rsidRPr="00CC3644">
        <w:t xml:space="preserve">(1)(D) </w:t>
      </w:r>
      <w:r w:rsidR="006037E7">
        <w:t xml:space="preserve">maddesi </w:t>
      </w:r>
      <w:r w:rsidR="009234D8" w:rsidRPr="00CC3644">
        <w:t>altındaki</w:t>
      </w:r>
      <w:r w:rsidRPr="00CC3644">
        <w:t xml:space="preserve"> kararlarına karşı Yüksek İdare Mahkemesi’ne müracaat hakkı</w:t>
      </w:r>
      <w:r w:rsidR="006037E7">
        <w:t xml:space="preserve"> vermesi,</w:t>
      </w:r>
      <w:r w:rsidRPr="00CC3644">
        <w:t xml:space="preserve"> bu maddenin </w:t>
      </w:r>
      <w:r w:rsidR="006037E7">
        <w:t xml:space="preserve">Anayasa’nın </w:t>
      </w:r>
      <w:r w:rsidRPr="00CC3644">
        <w:t xml:space="preserve">17. </w:t>
      </w:r>
      <w:r w:rsidR="006037E7">
        <w:t>m</w:t>
      </w:r>
      <w:r w:rsidRPr="00CC3644">
        <w:t>adde</w:t>
      </w:r>
      <w:r w:rsidR="006037E7">
        <w:t>sin</w:t>
      </w:r>
      <w:r w:rsidRPr="00CC3644">
        <w:t>e</w:t>
      </w:r>
      <w:r w:rsidR="006037E7">
        <w:t xml:space="preserve"> </w:t>
      </w:r>
      <w:r w:rsidRPr="00CC3644">
        <w:t>aykırı</w:t>
      </w:r>
      <w:r w:rsidR="006037E7">
        <w:t xml:space="preserve">lığını </w:t>
      </w:r>
      <w:r w:rsidRPr="00CC3644">
        <w:t>ortadan kaldır</w:t>
      </w:r>
      <w:r w:rsidR="00ED4DC6" w:rsidRPr="00CC3644">
        <w:t>maktad</w:t>
      </w:r>
      <w:r w:rsidRPr="00CC3644">
        <w:t>ır.</w:t>
      </w:r>
      <w:r w:rsidR="00ED4DC6" w:rsidRPr="00CC3644">
        <w:t xml:space="preserve"> Yukarıda 32/2020 sayılı Yasanın </w:t>
      </w:r>
      <w:r w:rsidR="005946F2" w:rsidRPr="00CC3644">
        <w:t xml:space="preserve">20. </w:t>
      </w:r>
      <w:r w:rsidR="00ED4DC6" w:rsidRPr="00CC3644">
        <w:t>m</w:t>
      </w:r>
      <w:r w:rsidR="00E620B3" w:rsidRPr="00CC3644">
        <w:t>adde</w:t>
      </w:r>
      <w:r w:rsidR="00ED4DC6" w:rsidRPr="00CC3644">
        <w:t>si incelenirken</w:t>
      </w:r>
      <w:r w:rsidR="006037E7">
        <w:t>,</w:t>
      </w:r>
      <w:r w:rsidR="00ED4DC6" w:rsidRPr="00CC3644">
        <w:t xml:space="preserve"> </w:t>
      </w:r>
      <w:r w:rsidR="00E620B3" w:rsidRPr="00CC3644">
        <w:t>e</w:t>
      </w:r>
      <w:r w:rsidR="00541FF1" w:rsidRPr="00CC3644">
        <w:t>rişimi engelleme kararı</w:t>
      </w:r>
      <w:r w:rsidR="005946F2" w:rsidRPr="00CC3644">
        <w:t>nın verilmesi</w:t>
      </w:r>
      <w:r w:rsidR="00ED4DC6" w:rsidRPr="00CC3644">
        <w:t>ni</w:t>
      </w:r>
      <w:r w:rsidR="00984E25" w:rsidRPr="00CC3644">
        <w:t>n</w:t>
      </w:r>
      <w:r w:rsidR="005946F2" w:rsidRPr="00CC3644">
        <w:t>,</w:t>
      </w:r>
      <w:r w:rsidR="00282264" w:rsidRPr="00CC3644">
        <w:t xml:space="preserve"> yukarıda izah edildi</w:t>
      </w:r>
      <w:r w:rsidR="005946F2" w:rsidRPr="00CC3644">
        <w:t>ği şekilde,</w:t>
      </w:r>
      <w:r w:rsidR="00541FF1" w:rsidRPr="00CC3644">
        <w:t xml:space="preserve"> Anayasa’nın 24’üncü maddesine aykırı bulunma</w:t>
      </w:r>
      <w:r w:rsidR="00282264" w:rsidRPr="00CC3644">
        <w:t xml:space="preserve">ması nedeni ile erişimin engelleme kararına uyulmaması nedeni ile </w:t>
      </w:r>
      <w:r w:rsidR="006037E7">
        <w:t>BTHK tarafından Y</w:t>
      </w:r>
      <w:r w:rsidR="00E620B3" w:rsidRPr="00CC3644">
        <w:t>asa</w:t>
      </w:r>
      <w:r w:rsidR="006037E7">
        <w:t>’</w:t>
      </w:r>
      <w:r w:rsidR="00E620B3" w:rsidRPr="00CC3644">
        <w:t>nın 23(1)(D)</w:t>
      </w:r>
      <w:r w:rsidR="006037E7">
        <w:t xml:space="preserve"> </w:t>
      </w:r>
      <w:r w:rsidR="00AB6FD4" w:rsidRPr="00CC3644">
        <w:t>maddesi altında</w:t>
      </w:r>
      <w:r w:rsidR="00E620B3" w:rsidRPr="00CC3644">
        <w:t xml:space="preserve"> idari para cezası verilmesi</w:t>
      </w:r>
      <w:r w:rsidR="00541FF1" w:rsidRPr="00CC3644">
        <w:t>,</w:t>
      </w:r>
      <w:r w:rsidR="00E620B3" w:rsidRPr="00CC3644">
        <w:t xml:space="preserve"> yani</w:t>
      </w:r>
      <w:r w:rsidR="00541FF1" w:rsidRPr="00CC3644">
        <w:t xml:space="preserve"> bu karara uyul</w:t>
      </w:r>
      <w:r w:rsidR="00E620B3" w:rsidRPr="00CC3644">
        <w:t>ma</w:t>
      </w:r>
      <w:r w:rsidR="00541FF1" w:rsidRPr="00CC3644">
        <w:t>ması halinde para cezas</w:t>
      </w:r>
      <w:r w:rsidR="00E620B3" w:rsidRPr="00CC3644">
        <w:t>ı verme yetkisinin</w:t>
      </w:r>
      <w:r w:rsidR="00ED4DC6" w:rsidRPr="00CC3644">
        <w:t>,</w:t>
      </w:r>
      <w:r w:rsidR="006037E7">
        <w:t xml:space="preserve"> Anayasa’nın</w:t>
      </w:r>
      <w:r w:rsidR="00541FF1" w:rsidRPr="00CC3644">
        <w:t xml:space="preserve"> 24.</w:t>
      </w:r>
      <w:r w:rsidR="00ED4DC6" w:rsidRPr="00CC3644">
        <w:t xml:space="preserve"> </w:t>
      </w:r>
      <w:r w:rsidR="00541FF1" w:rsidRPr="00CC3644">
        <w:t>madde</w:t>
      </w:r>
      <w:r w:rsidR="006037E7">
        <w:t>sin</w:t>
      </w:r>
      <w:r w:rsidR="00541FF1" w:rsidRPr="00CC3644">
        <w:t>e aykırı olma</w:t>
      </w:r>
      <w:r w:rsidR="00E620B3" w:rsidRPr="00CC3644">
        <w:t>sı</w:t>
      </w:r>
      <w:r w:rsidR="00ED4DC6" w:rsidRPr="00CC3644">
        <w:t xml:space="preserve"> da</w:t>
      </w:r>
      <w:r w:rsidR="00E620B3" w:rsidRPr="00CC3644">
        <w:t xml:space="preserve"> mümkün değildir</w:t>
      </w:r>
      <w:r w:rsidR="00541FF1" w:rsidRPr="00CC3644">
        <w:t>.</w:t>
      </w:r>
    </w:p>
    <w:p w:rsidR="00362680" w:rsidRDefault="00362680" w:rsidP="00F62585"/>
    <w:p w:rsidR="00362680" w:rsidRDefault="00ED4DC6" w:rsidP="00F62585">
      <w:r>
        <w:tab/>
        <w:t xml:space="preserve">Ancak 32/2020 sayılı Yasa’nın </w:t>
      </w:r>
      <w:r w:rsidR="00362680">
        <w:t>23(2) maddesi altında para cezasının tebliğinden</w:t>
      </w:r>
      <w:r w:rsidR="006037E7">
        <w:t xml:space="preserve"> itibaren</w:t>
      </w:r>
      <w:r w:rsidR="00362680">
        <w:t xml:space="preserve"> 24 saat içer</w:t>
      </w:r>
      <w:r w:rsidR="006037E7">
        <w:t>isinde erişim sağlayıcı erişimi</w:t>
      </w:r>
      <w:r w:rsidR="00362680">
        <w:t xml:space="preserve"> engelleme kararını yerine getirmediği takdirde Bilgi Teknolojileri </w:t>
      </w:r>
      <w:r w:rsidR="006037E7">
        <w:t xml:space="preserve">ve </w:t>
      </w:r>
      <w:r w:rsidR="00362680">
        <w:t>Haberleşme Kurumu tarafından yetkilendirilmesinin iptaline karar verme yetkisinin Anayasa’nın 24., 17., 18(3), 18(4), 18(5), 36</w:t>
      </w:r>
      <w:r w:rsidR="006037E7">
        <w:t>.</w:t>
      </w:r>
      <w:r w:rsidR="00362680">
        <w:t>, 21</w:t>
      </w:r>
      <w:r w:rsidR="006037E7">
        <w:t>.</w:t>
      </w:r>
      <w:r w:rsidR="00362680">
        <w:t>, 26</w:t>
      </w:r>
      <w:r w:rsidR="006037E7">
        <w:t>.</w:t>
      </w:r>
      <w:r w:rsidR="00362680">
        <w:t xml:space="preserve"> ve 30. maddelerine aykırı olduğunu</w:t>
      </w:r>
      <w:r>
        <w:t xml:space="preserve"> da</w:t>
      </w:r>
      <w:r w:rsidR="00362680">
        <w:t xml:space="preserve"> iddia etmektedir.</w:t>
      </w:r>
    </w:p>
    <w:p w:rsidR="00362680" w:rsidRDefault="00362680" w:rsidP="00F62585"/>
    <w:p w:rsidR="00E42DBC" w:rsidRDefault="00541FF1" w:rsidP="00F62585">
      <w:r>
        <w:tab/>
        <w:t>Yasa</w:t>
      </w:r>
      <w:r w:rsidR="006037E7">
        <w:t>’</w:t>
      </w:r>
      <w:r>
        <w:t>nın 20(3)</w:t>
      </w:r>
      <w:r w:rsidR="00ED4DC6">
        <w:t xml:space="preserve"> </w:t>
      </w:r>
      <w:r>
        <w:t>maddesi altında BTHK erişimin engellenmesine karar verebilir.  24 saat sonra mahkemeden de aynı karar alındığı takdirde bu karar uy</w:t>
      </w:r>
      <w:r w:rsidR="006037E7">
        <w:t>gulamada kalır. Madde 23(1)(D) K</w:t>
      </w:r>
      <w:r>
        <w:t>urum kararına uymayan erişim sağlayıcı</w:t>
      </w:r>
      <w:r w:rsidR="006037E7">
        <w:t>y</w:t>
      </w:r>
      <w:r>
        <w:t>a aylık asgari ücretin 15 katı kadar para cezası</w:t>
      </w:r>
      <w:r w:rsidR="006037E7">
        <w:t xml:space="preserve"> verilebilir. Erişim sağlayıcı</w:t>
      </w:r>
      <w:r>
        <w:t xml:space="preserve"> bu kararı 24 saat içerisinde yerine getirmezse kurum tarafından yetkilendirilmesi iptal edilir. </w:t>
      </w:r>
      <w:r w:rsidR="006037E7">
        <w:t xml:space="preserve"> Erişim sağlayıcıya b</w:t>
      </w:r>
      <w:r>
        <w:t>u karara karşı Y</w:t>
      </w:r>
      <w:r w:rsidR="006037E7">
        <w:t xml:space="preserve">üksek </w:t>
      </w:r>
      <w:r>
        <w:t>İ</w:t>
      </w:r>
      <w:r w:rsidR="006037E7">
        <w:t xml:space="preserve">dare </w:t>
      </w:r>
      <w:r>
        <w:t>M</w:t>
      </w:r>
      <w:r w:rsidR="006037E7">
        <w:t>ahkemesi</w:t>
      </w:r>
      <w:r>
        <w:t>’</w:t>
      </w:r>
      <w:r w:rsidR="006037E7">
        <w:t>n</w:t>
      </w:r>
      <w:r>
        <w:t xml:space="preserve">e başvuru hakkı </w:t>
      </w:r>
      <w:r w:rsidR="006037E7">
        <w:t>Yasa’nın</w:t>
      </w:r>
      <w:r w:rsidR="00ED4DC6">
        <w:t xml:space="preserve"> </w:t>
      </w:r>
      <w:r>
        <w:t>24(3)</w:t>
      </w:r>
      <w:r w:rsidR="006037E7">
        <w:t xml:space="preserve"> maddesi</w:t>
      </w:r>
      <w:r>
        <w:t xml:space="preserve"> ile verilmiştir. İdari para cezalarının </w:t>
      </w:r>
      <w:r>
        <w:lastRenderedPageBreak/>
        <w:t>Y</w:t>
      </w:r>
      <w:r w:rsidR="006037E7">
        <w:t xml:space="preserve">üksek </w:t>
      </w:r>
      <w:r>
        <w:t>İ</w:t>
      </w:r>
      <w:r w:rsidR="006037E7">
        <w:t xml:space="preserve">dare </w:t>
      </w:r>
      <w:r>
        <w:t>M</w:t>
      </w:r>
      <w:r w:rsidR="006037E7">
        <w:t>ahkemesi</w:t>
      </w:r>
      <w:r>
        <w:t>’</w:t>
      </w:r>
      <w:r w:rsidR="006037E7">
        <w:t>n</w:t>
      </w:r>
      <w:r>
        <w:t xml:space="preserve">e başvurulduğu veya başvurulmadığı takdirde ne kadar süre içerisinde ödenmesi gerektiği yine </w:t>
      </w:r>
      <w:r w:rsidR="006037E7">
        <w:t xml:space="preserve">Yasa’nın </w:t>
      </w:r>
      <w:r>
        <w:t>23(3)</w:t>
      </w:r>
      <w:r w:rsidR="006037E7">
        <w:t xml:space="preserve"> maddesin</w:t>
      </w:r>
      <w:r>
        <w:t xml:space="preserve">de izah edilmiştir.  </w:t>
      </w:r>
    </w:p>
    <w:p w:rsidR="00E42DBC" w:rsidRDefault="00E42DBC" w:rsidP="00F62585"/>
    <w:p w:rsidR="00541FF1" w:rsidRPr="00CC3644" w:rsidRDefault="00ED4DC6" w:rsidP="00F62585">
      <w:r>
        <w:rPr>
          <w:b/>
        </w:rPr>
        <w:tab/>
      </w:r>
      <w:r w:rsidR="00E42DBC" w:rsidRPr="00CC3644">
        <w:t>Madde 20(1) altında e</w:t>
      </w:r>
      <w:r w:rsidR="00541FF1" w:rsidRPr="00CC3644">
        <w:t>rişimi engelleme kararı verilmesinde</w:t>
      </w:r>
      <w:r w:rsidR="006037E7">
        <w:t xml:space="preserve"> Anayasa’nın</w:t>
      </w:r>
      <w:r w:rsidR="00541FF1" w:rsidRPr="00CC3644">
        <w:t xml:space="preserve"> 24’üncü madde</w:t>
      </w:r>
      <w:r w:rsidR="006037E7">
        <w:t>sin</w:t>
      </w:r>
      <w:r w:rsidR="00541FF1" w:rsidRPr="00CC3644">
        <w:t>e aykırılık olmadığına karar verildikten sonra bu maddenin</w:t>
      </w:r>
      <w:r w:rsidR="00E42DBC" w:rsidRPr="00CC3644">
        <w:t xml:space="preserve">, yani erişimi </w:t>
      </w:r>
      <w:r w:rsidR="00C11CC6" w:rsidRPr="00CC3644">
        <w:t>engelleme kararına uyulmaması neticesinde yetkilendirmenin iptaline karar verilmesinin</w:t>
      </w:r>
      <w:r w:rsidR="006037E7">
        <w:t>, Anayasa’nın</w:t>
      </w:r>
      <w:r w:rsidR="00541FF1" w:rsidRPr="00CC3644">
        <w:t xml:space="preserve"> 24’üncü maddesine aykırılığı söz konusu değildir.</w:t>
      </w:r>
      <w:r w:rsidRPr="00CC3644">
        <w:t xml:space="preserve"> </w:t>
      </w:r>
      <w:r w:rsidR="00354B8B">
        <w:t xml:space="preserve"> 32/2020 sayılı Yasa’nın </w:t>
      </w:r>
      <w:r w:rsidR="00C11CC6" w:rsidRPr="00CC3644">
        <w:t>23(1)(D)</w:t>
      </w:r>
      <w:r w:rsidR="00354B8B">
        <w:t xml:space="preserve"> maddesi</w:t>
      </w:r>
      <w:r w:rsidR="00C11CC6" w:rsidRPr="00CC3644">
        <w:t xml:space="preserve"> bir  yaptırım maddesidir, uyulması gereken kararına uyulmaması halinde, BTHK’</w:t>
      </w:r>
      <w:r w:rsidR="00354B8B">
        <w:t>y</w:t>
      </w:r>
      <w:r w:rsidR="00C11CC6" w:rsidRPr="00CC3644">
        <w:t>a bu karara uyulmasını sağlamak üzere verilen bir yetkidir.</w:t>
      </w:r>
    </w:p>
    <w:p w:rsidR="00541FF1" w:rsidRDefault="00541FF1" w:rsidP="00F62585"/>
    <w:p w:rsidR="00541FF1" w:rsidRDefault="00541FF1" w:rsidP="00F62585">
      <w:r>
        <w:tab/>
        <w:t>Yukarıda izah edildiği şekilde</w:t>
      </w:r>
      <w:r w:rsidR="00354B8B">
        <w:t>,</w:t>
      </w:r>
      <w:r>
        <w:t xml:space="preserve"> erişim sağlayıcıya Yüksek İdare Mahkemesine başvurma hakkı verildiğinden ve Yüksek İdare Mahkemesine başvurulduğu </w:t>
      </w:r>
      <w:r w:rsidR="00354B8B">
        <w:t xml:space="preserve">ve karar erişim sağlayıcı aleyhine verildiği </w:t>
      </w:r>
      <w:r>
        <w:t xml:space="preserve">takdirde para cezasının ödenmesi </w:t>
      </w:r>
      <w:r w:rsidR="00354B8B">
        <w:t>karar tarihinden itibaren 1 aya kadar yapıla</w:t>
      </w:r>
      <w:r w:rsidR="00ED4DC6">
        <w:t>bileceğin</w:t>
      </w:r>
      <w:r>
        <w:t xml:space="preserve">den </w:t>
      </w:r>
      <w:r w:rsidR="00376EB3">
        <w:t>veya para cezası</w:t>
      </w:r>
      <w:r w:rsidR="00ED4DC6">
        <w:t>nın</w:t>
      </w:r>
      <w:r w:rsidR="00376EB3">
        <w:t xml:space="preserve"> iptal edil</w:t>
      </w:r>
      <w:r w:rsidR="00ED4DC6">
        <w:t>mesi mümkün olduğu</w:t>
      </w:r>
      <w:r w:rsidR="00984E25">
        <w:t>n</w:t>
      </w:r>
      <w:r w:rsidR="00ED4DC6">
        <w:t>da</w:t>
      </w:r>
      <w:r w:rsidR="00984E25">
        <w:t>n</w:t>
      </w:r>
      <w:r w:rsidR="00376EB3">
        <w:t xml:space="preserve"> </w:t>
      </w:r>
      <w:r>
        <w:t>Anayasa’nın 17</w:t>
      </w:r>
      <w:r w:rsidR="00354B8B">
        <w:t>.</w:t>
      </w:r>
      <w:r>
        <w:t xml:space="preserve"> ve 18</w:t>
      </w:r>
      <w:r w:rsidR="00354B8B">
        <w:t>.</w:t>
      </w:r>
      <w:r>
        <w:t xml:space="preserve"> maddelerine </w:t>
      </w:r>
      <w:r w:rsidR="00E42DBC">
        <w:t xml:space="preserve">de </w:t>
      </w:r>
      <w:r>
        <w:t xml:space="preserve">aykırılık </w:t>
      </w:r>
      <w:r w:rsidR="00ED4DC6">
        <w:t>olmadığına da karar verilir</w:t>
      </w:r>
      <w:r>
        <w:t>.</w:t>
      </w:r>
    </w:p>
    <w:p w:rsidR="00362680" w:rsidRDefault="00362680" w:rsidP="00F62585"/>
    <w:p w:rsidR="00362680" w:rsidRDefault="00ED4DC6" w:rsidP="00F62585">
      <w:r>
        <w:rPr>
          <w:b/>
        </w:rPr>
        <w:tab/>
      </w:r>
      <w:r w:rsidR="00E42DBC" w:rsidRPr="00CC3644">
        <w:t>İdari</w:t>
      </w:r>
      <w:r w:rsidRPr="00CC3644">
        <w:t xml:space="preserve"> </w:t>
      </w:r>
      <w:r w:rsidR="00E42DBC" w:rsidRPr="00CC3644">
        <w:t>p</w:t>
      </w:r>
      <w:r w:rsidR="00362680" w:rsidRPr="00CC3644">
        <w:t>ara cezasına karşı Yüksek İdare Mahkemesine başvurma hakkı ver</w:t>
      </w:r>
      <w:r w:rsidR="00E42DBC" w:rsidRPr="00CC3644">
        <w:t>il</w:t>
      </w:r>
      <w:r w:rsidR="00362680" w:rsidRPr="00CC3644">
        <w:t>mişken</w:t>
      </w:r>
      <w:r w:rsidR="00376EB3" w:rsidRPr="00CC3644">
        <w:t>,</w:t>
      </w:r>
      <w:r w:rsidR="00B13090">
        <w:t xml:space="preserve"> </w:t>
      </w:r>
      <w:r w:rsidR="00E42DBC" w:rsidRPr="00CC3644">
        <w:t>idari para cezası ödeyece</w:t>
      </w:r>
      <w:r w:rsidR="008F3BFA" w:rsidRPr="00CC3644">
        <w:t>k</w:t>
      </w:r>
      <w:r w:rsidR="00E42DBC" w:rsidRPr="00CC3644">
        <w:t xml:space="preserve"> kişinin </w:t>
      </w:r>
      <w:r w:rsidR="00362680" w:rsidRPr="00CC3644">
        <w:t xml:space="preserve">bu </w:t>
      </w:r>
      <w:r w:rsidR="008F3BFA" w:rsidRPr="00CC3644">
        <w:t>cezaya karşı Y</w:t>
      </w:r>
      <w:r w:rsidR="00CC3644">
        <w:t xml:space="preserve">üksek </w:t>
      </w:r>
      <w:r w:rsidR="008F3BFA" w:rsidRPr="00CC3644">
        <w:t>İ</w:t>
      </w:r>
      <w:r w:rsidR="00CC3644">
        <w:t xml:space="preserve">dare </w:t>
      </w:r>
      <w:r w:rsidR="008F3BFA" w:rsidRPr="00CC3644">
        <w:t>M</w:t>
      </w:r>
      <w:r w:rsidR="00CC3644">
        <w:t>ahkeme</w:t>
      </w:r>
      <w:r w:rsidR="008F3BFA" w:rsidRPr="00CC3644">
        <w:t xml:space="preserve">sine başvuru </w:t>
      </w:r>
      <w:r w:rsidR="00362680" w:rsidRPr="00CC3644">
        <w:t>hakkını</w:t>
      </w:r>
      <w:r w:rsidR="00362680">
        <w:t xml:space="preserve"> kullanmasına fırsat vermeden</w:t>
      </w:r>
      <w:r w:rsidR="00376EB3">
        <w:t>, para cezasının 24 saat i</w:t>
      </w:r>
      <w:r w:rsidR="00AB6FD4">
        <w:t>çerisinde ödenmemesi nedeni ile</w:t>
      </w:r>
      <w:r w:rsidR="00362680">
        <w:t xml:space="preserve"> yetkilendirmenin iptali kararının verilebilmesi</w:t>
      </w:r>
      <w:r w:rsidR="00B13090">
        <w:t>,</w:t>
      </w:r>
      <w:r w:rsidR="00362680">
        <w:t xml:space="preserve"> </w:t>
      </w:r>
      <w:r w:rsidR="008F3BFA">
        <w:t>ilk etapta  yargı yoluna gidilmesine fırsat verilmediğinden ve ayrıca</w:t>
      </w:r>
      <w:r>
        <w:t xml:space="preserve"> </w:t>
      </w:r>
      <w:r w:rsidR="008F3BFA">
        <w:t>ke</w:t>
      </w:r>
      <w:r w:rsidR="00B13090">
        <w:t>ndisine söz hakkı</w:t>
      </w:r>
      <w:r>
        <w:t xml:space="preserve"> </w:t>
      </w:r>
      <w:r w:rsidR="00AB6FD4">
        <w:t>verilmeden ve</w:t>
      </w:r>
      <w:r w:rsidR="00B13090">
        <w:t xml:space="preserve"> suçluluğu isp</w:t>
      </w:r>
      <w:r w:rsidR="008F3BFA">
        <w:t>at edilmeden BTHK tarafından yetkilendirme</w:t>
      </w:r>
      <w:r>
        <w:t>si</w:t>
      </w:r>
      <w:r w:rsidR="008F3BFA">
        <w:t xml:space="preserve">nin iptalinin Anayasanın </w:t>
      </w:r>
      <w:r w:rsidR="00541FF1">
        <w:t>17</w:t>
      </w:r>
      <w:r w:rsidR="008F3BFA">
        <w:t>.</w:t>
      </w:r>
      <w:r w:rsidR="00B13090">
        <w:t xml:space="preserve"> </w:t>
      </w:r>
      <w:r w:rsidR="008F3BFA">
        <w:t>ve 18.</w:t>
      </w:r>
      <w:r>
        <w:t xml:space="preserve"> </w:t>
      </w:r>
      <w:r w:rsidR="00362680">
        <w:t>madde</w:t>
      </w:r>
      <w:r w:rsidR="008F3BFA">
        <w:t>sine</w:t>
      </w:r>
      <w:r w:rsidR="00362680">
        <w:t xml:space="preserve"> aykırılık teşkil ettiği kabul edilmelidir.</w:t>
      </w:r>
    </w:p>
    <w:p w:rsidR="00257B64" w:rsidRDefault="00257B64" w:rsidP="00F62585"/>
    <w:p w:rsidR="00257B64" w:rsidRPr="00CC3644" w:rsidRDefault="00B13090" w:rsidP="00F62585">
      <w:r>
        <w:lastRenderedPageBreak/>
        <w:tab/>
        <w:t>Dolayısıyla</w:t>
      </w:r>
      <w:r w:rsidR="00257B64" w:rsidRPr="00CC3644">
        <w:t xml:space="preserve"> 32/2020 sayılı Yasa</w:t>
      </w:r>
      <w:r>
        <w:t>’</w:t>
      </w:r>
      <w:r w:rsidR="00257B64" w:rsidRPr="00CC3644">
        <w:t>nın 23(1</w:t>
      </w:r>
      <w:r w:rsidR="00CC3644">
        <w:t>)(D) maddesinin Anayasa’nın 17.</w:t>
      </w:r>
      <w:r w:rsidR="00257B64" w:rsidRPr="00CC3644">
        <w:t xml:space="preserve"> ve 24. madde</w:t>
      </w:r>
      <w:r>
        <w:t>ler</w:t>
      </w:r>
      <w:r w:rsidR="00257B64" w:rsidRPr="00CC3644">
        <w:t>ine aykırı olmadığına, 23(2)</w:t>
      </w:r>
      <w:r w:rsidR="002A72F2" w:rsidRPr="00CC3644">
        <w:t xml:space="preserve">’nin </w:t>
      </w:r>
      <w:r w:rsidR="002A72F2" w:rsidRPr="00B13090">
        <w:t>Anayasa’nın 24.</w:t>
      </w:r>
      <w:r w:rsidR="00257B64" w:rsidRPr="00CC3644">
        <w:t xml:space="preserve"> maddesi</w:t>
      </w:r>
      <w:r>
        <w:t>ne</w:t>
      </w:r>
      <w:r w:rsidR="00257B64" w:rsidRPr="00CC3644">
        <w:t xml:space="preserve"> aykırı olmadığına ancak 17.</w:t>
      </w:r>
      <w:r w:rsidR="00CC3644">
        <w:t xml:space="preserve"> </w:t>
      </w:r>
      <w:r w:rsidR="00257B64" w:rsidRPr="00CC3644">
        <w:t>ve 18. maddelerine aykırı olduğuna karar verilir.</w:t>
      </w:r>
    </w:p>
    <w:p w:rsidR="00362680" w:rsidRDefault="00362680" w:rsidP="00AB6FD4">
      <w:pPr>
        <w:spacing w:line="240" w:lineRule="auto"/>
      </w:pPr>
    </w:p>
    <w:p w:rsidR="00F74F8E" w:rsidRDefault="00362680" w:rsidP="00F62585">
      <w:r>
        <w:t>G. Davacı davasında 24.maddenin de Anayasa’ya aykırılığın</w:t>
      </w:r>
      <w:r w:rsidR="00541FF1">
        <w:t xml:space="preserve">ı </w:t>
      </w:r>
      <w:r>
        <w:t xml:space="preserve"> iddia etmiş olmasına r</w:t>
      </w:r>
      <w:r w:rsidR="00541FF1">
        <w:t>ağmen bu konuyu detaylandırmadığından incelenmesine gerek yoktur.</w:t>
      </w:r>
    </w:p>
    <w:p w:rsidR="00F74F8E" w:rsidRDefault="00F74F8E" w:rsidP="00F62585"/>
    <w:p w:rsidR="00C91006" w:rsidRDefault="00C91006" w:rsidP="00F62585"/>
    <w:p w:rsidR="00C91006" w:rsidRDefault="00C91006" w:rsidP="00F62585"/>
    <w:p w:rsidR="00C91006" w:rsidRDefault="00C91006" w:rsidP="00F62585"/>
    <w:p w:rsidR="00ED4DC6" w:rsidRPr="006F63F6" w:rsidRDefault="00ED4DC6" w:rsidP="00F62585">
      <w:pPr>
        <w:rPr>
          <w:b/>
        </w:rPr>
      </w:pPr>
      <w:r w:rsidRPr="006F63F6">
        <w:rPr>
          <w:b/>
        </w:rPr>
        <w:t xml:space="preserve">VII. </w:t>
      </w:r>
      <w:r w:rsidRPr="006F63F6">
        <w:rPr>
          <w:b/>
          <w:u w:val="single"/>
        </w:rPr>
        <w:t>SONUÇ</w:t>
      </w:r>
      <w:r w:rsidRPr="006F63F6">
        <w:rPr>
          <w:b/>
        </w:rPr>
        <w:t>:</w:t>
      </w:r>
    </w:p>
    <w:p w:rsidR="001E4CE0" w:rsidRDefault="001E4CE0" w:rsidP="00F62585">
      <w:r>
        <w:tab/>
        <w:t>Netice itibarı ile</w:t>
      </w:r>
      <w:r w:rsidR="001B3A76">
        <w:t xml:space="preserve"> oybirliğiyle</w:t>
      </w:r>
    </w:p>
    <w:p w:rsidR="00ED4DC6" w:rsidRDefault="00ED4DC6" w:rsidP="00F62585"/>
    <w:p w:rsidR="001E4CE0" w:rsidRPr="00CC3644" w:rsidRDefault="001E4CE0" w:rsidP="001E4CE0">
      <w:pPr>
        <w:pStyle w:val="ListParagraph"/>
        <w:numPr>
          <w:ilvl w:val="0"/>
          <w:numId w:val="5"/>
        </w:numPr>
        <w:ind w:left="1134" w:hanging="425"/>
      </w:pPr>
      <w:r>
        <w:t xml:space="preserve">32/2020 sayılı </w:t>
      </w:r>
      <w:r w:rsidR="00B13090">
        <w:t>Y</w:t>
      </w:r>
      <w:r>
        <w:t>asa</w:t>
      </w:r>
      <w:r w:rsidR="00B13090">
        <w:t>’</w:t>
      </w:r>
      <w:r>
        <w:t xml:space="preserve">nın 14. maddesinin Anayasa’nın 19., 21., 22., 29., 30. ve 36. maddelerine aykırılığı olmadığına karar verilir. </w:t>
      </w:r>
      <w:r w:rsidRPr="00CC3644">
        <w:t xml:space="preserve">Sadece </w:t>
      </w:r>
      <w:r w:rsidR="00B13090">
        <w:t xml:space="preserve">Yasa’nın </w:t>
      </w:r>
      <w:r w:rsidRPr="00CC3644">
        <w:t>14(4) maddesinin son cümlesi</w:t>
      </w:r>
      <w:r w:rsidR="001B3A76" w:rsidRPr="00CC3644">
        <w:t xml:space="preserve"> olan</w:t>
      </w:r>
      <w:r w:rsidR="00B13090">
        <w:t>,</w:t>
      </w:r>
      <w:r w:rsidR="001B3A76" w:rsidRPr="00CC3644">
        <w:t xml:space="preserve"> “Ayrıca bu Yasa’nın 7’nci maddesinde belirtilen 4’üncü, 5’inci, 6’ncı, 8’inci, 9’uncu, 10’uncu ve 12’nci maddelerinde düzenlenen suçlardan herhangi birinin işlenmesine yarayan özel amaçlı üretilmiş cihazlar, dava sonuçlanana kadar iade edilmez.” söz dizisi</w:t>
      </w:r>
      <w:r w:rsidR="00B13090">
        <w:t>nin</w:t>
      </w:r>
      <w:r w:rsidR="001B3A76" w:rsidRPr="00CC3644">
        <w:t xml:space="preserve"> </w:t>
      </w:r>
      <w:r w:rsidRPr="00CC3644">
        <w:t>Anayasa’nın 17. maddesine aykırı olduğuna karar verilir.</w:t>
      </w:r>
    </w:p>
    <w:p w:rsidR="001E4CE0" w:rsidRPr="00CC3644" w:rsidRDefault="001E4CE0" w:rsidP="001E4CE0">
      <w:pPr>
        <w:pStyle w:val="ListParagraph"/>
        <w:numPr>
          <w:ilvl w:val="0"/>
          <w:numId w:val="5"/>
        </w:numPr>
      </w:pPr>
      <w:r w:rsidRPr="00CC3644">
        <w:t xml:space="preserve">32/2020 sayılı Yasanın 18(4) </w:t>
      </w:r>
      <w:r w:rsidR="00B13090">
        <w:t xml:space="preserve">ve 18(5) </w:t>
      </w:r>
      <w:r w:rsidRPr="00CC3644">
        <w:t>madde</w:t>
      </w:r>
      <w:r w:rsidR="00B13090">
        <w:t>leri</w:t>
      </w:r>
      <w:r w:rsidRPr="00CC3644">
        <w:t>nin Anayasa’nın 1.,11.,19. maddelerine, aykırı olmadığına, 18(3) maddesinin (b) bendinin</w:t>
      </w:r>
      <w:r w:rsidR="00B13090">
        <w:t>,</w:t>
      </w:r>
      <w:r w:rsidRPr="00CC3644">
        <w:t xml:space="preserve"> ‘veya yasalardan kaynaklanan bir yükümlülüğünü yerine getirmek amacıyla veya kullanıcılara sağladığı iş ve hizmetler kapsamında gerçekleştireceği iş ve işlemleri için</w:t>
      </w:r>
      <w:r w:rsidR="00B13090">
        <w:t xml:space="preserve"> zorunlu olması halinde ve bu am</w:t>
      </w:r>
      <w:r w:rsidRPr="00CC3644">
        <w:t>açlarla sınırlı olmak üzere’ söz dizisinin sadece trafik verilerinin başkaların</w:t>
      </w:r>
      <w:r w:rsidR="00D44C89">
        <w:t>ın</w:t>
      </w:r>
      <w:r w:rsidRPr="00CC3644">
        <w:t xml:space="preserve"> erişim</w:t>
      </w:r>
      <w:r w:rsidR="00D44C89">
        <w:t>i</w:t>
      </w:r>
      <w:r w:rsidRPr="00CC3644">
        <w:t xml:space="preserve">ne olanak sağladığı cihetle Anayasa’nın 19. </w:t>
      </w:r>
      <w:r w:rsidRPr="00CC3644">
        <w:lastRenderedPageBreak/>
        <w:t xml:space="preserve">maddesine aykırı olduğuna, </w:t>
      </w:r>
      <w:r w:rsidR="001B3A76" w:rsidRPr="00CC3644">
        <w:t xml:space="preserve">18(3) maddesinin </w:t>
      </w:r>
      <w:r w:rsidRPr="00CC3644">
        <w:t>geriye kalanın</w:t>
      </w:r>
      <w:r w:rsidR="001B3A76" w:rsidRPr="00CC3644">
        <w:t>ın</w:t>
      </w:r>
      <w:r w:rsidRPr="00CC3644">
        <w:t xml:space="preserve"> </w:t>
      </w:r>
      <w:r w:rsidR="00D44C89">
        <w:t xml:space="preserve">Anayasa’ya </w:t>
      </w:r>
      <w:r w:rsidRPr="00CC3644">
        <w:t>aykırı</w:t>
      </w:r>
      <w:r w:rsidR="00D44C89">
        <w:t>lığı</w:t>
      </w:r>
      <w:r w:rsidRPr="00CC3644">
        <w:t xml:space="preserve"> olmadığına karar verilir.</w:t>
      </w:r>
    </w:p>
    <w:p w:rsidR="001E4CE0" w:rsidRPr="00CC3644" w:rsidRDefault="001E4CE0" w:rsidP="001E4CE0">
      <w:pPr>
        <w:pStyle w:val="ListParagraph"/>
        <w:numPr>
          <w:ilvl w:val="0"/>
          <w:numId w:val="5"/>
        </w:numPr>
      </w:pPr>
      <w:r w:rsidRPr="00CC3644">
        <w:t>32/2020 sayılı Yasa</w:t>
      </w:r>
      <w:r w:rsidR="00D44C89">
        <w:t>’</w:t>
      </w:r>
      <w:r w:rsidRPr="00CC3644">
        <w:t>nın 20(1)(A) ve 20(1)(B) maddesi</w:t>
      </w:r>
      <w:r w:rsidR="00D44C89">
        <w:t>nin</w:t>
      </w:r>
      <w:r w:rsidRPr="00CC3644">
        <w:t xml:space="preserve"> Anayasa’nın 24</w:t>
      </w:r>
      <w:r w:rsidR="00D44C89">
        <w:t>.</w:t>
      </w:r>
      <w:r w:rsidRPr="00CC3644">
        <w:t xml:space="preserve"> ve 26. maddelerine, 20(3) ve 20(3)(A) m</w:t>
      </w:r>
      <w:r w:rsidR="001B3A76" w:rsidRPr="00CC3644">
        <w:t>addeleri</w:t>
      </w:r>
      <w:r w:rsidR="00D44C89">
        <w:t>nin</w:t>
      </w:r>
      <w:r w:rsidR="001B3A76" w:rsidRPr="00CC3644">
        <w:t xml:space="preserve"> Anayasa’nın 1.,17.,</w:t>
      </w:r>
      <w:r w:rsidR="00CC3644">
        <w:t xml:space="preserve"> </w:t>
      </w:r>
      <w:r w:rsidR="001B3A76" w:rsidRPr="00CC3644">
        <w:t>24.</w:t>
      </w:r>
      <w:r w:rsidRPr="00CC3644">
        <w:t xml:space="preserve"> ve 26. maddelerine, 20(3) ve 20(3)(</w:t>
      </w:r>
      <w:r w:rsidR="001B3A76" w:rsidRPr="00CC3644">
        <w:t>Ç) maddeleri Anayasa’nın 1.,17.</w:t>
      </w:r>
      <w:r w:rsidRPr="00CC3644">
        <w:t xml:space="preserve"> ve 24. maddeleri</w:t>
      </w:r>
      <w:r w:rsidR="00D44C89">
        <w:t>ne aykırı olmadığına karar verilir</w:t>
      </w:r>
      <w:r w:rsidRPr="00CC3644">
        <w:t>.</w:t>
      </w:r>
    </w:p>
    <w:p w:rsidR="00ED4DC6" w:rsidRDefault="001E4CE0" w:rsidP="004E001A">
      <w:pPr>
        <w:pStyle w:val="ListParagraph"/>
        <w:numPr>
          <w:ilvl w:val="0"/>
          <w:numId w:val="5"/>
        </w:numPr>
      </w:pPr>
      <w:r>
        <w:t>32/2020 sayılı Yasa’nın 21. maddesi</w:t>
      </w:r>
      <w:r w:rsidR="001B3A76">
        <w:t>nin</w:t>
      </w:r>
      <w:r>
        <w:t xml:space="preserve"> Anayasa’nın 24. maddesine aykırı olmadığına karar verilir.</w:t>
      </w:r>
    </w:p>
    <w:p w:rsidR="001E4CE0" w:rsidRDefault="001E4CE0" w:rsidP="004E001A">
      <w:pPr>
        <w:pStyle w:val="ListParagraph"/>
        <w:numPr>
          <w:ilvl w:val="0"/>
          <w:numId w:val="5"/>
        </w:numPr>
      </w:pPr>
      <w:r>
        <w:t>32/2020 sayılı Yasa’nın 22. maddesinin (1). fıkrasında yer alan “veya bu mümkün değilse içeriğe erişimi engellemek” söz dizisinin Anayasa’nın 17. maddesine aykırı olduğuna, maddenin geriye kalan kısmının Anayasa’nın 1., ve 17. maddelerine aykırı olmadığına karar verilir.</w:t>
      </w:r>
    </w:p>
    <w:p w:rsidR="001B3A76" w:rsidRDefault="001E4CE0" w:rsidP="00F62585">
      <w:pPr>
        <w:pStyle w:val="ListParagraph"/>
        <w:numPr>
          <w:ilvl w:val="0"/>
          <w:numId w:val="5"/>
        </w:numPr>
      </w:pPr>
      <w:r>
        <w:t>32/2020 sayılı Yasa’nın 23(1)(D) maddesinin Anayasa’nın 17.</w:t>
      </w:r>
      <w:r w:rsidR="00D44C89">
        <w:t xml:space="preserve"> ve</w:t>
      </w:r>
      <w:r>
        <w:t xml:space="preserve"> 24. madde</w:t>
      </w:r>
      <w:r w:rsidR="00D44C89">
        <w:t>ler</w:t>
      </w:r>
      <w:r>
        <w:t>ine aykırı olmadığına, 23(2)</w:t>
      </w:r>
      <w:r w:rsidR="001B3A76">
        <w:t xml:space="preserve"> maddesi</w:t>
      </w:r>
      <w:r>
        <w:t>nin  Anayasa’nın 24.maddesi aykırı olmadığına</w:t>
      </w:r>
      <w:r w:rsidR="001B3A76">
        <w:t>,</w:t>
      </w:r>
      <w:r>
        <w:t xml:space="preserve"> </w:t>
      </w:r>
      <w:r w:rsidR="001B3A76">
        <w:t xml:space="preserve">23(2) maddesinin Anayasa’nın </w:t>
      </w:r>
      <w:r>
        <w:t xml:space="preserve">17. ve 18. maddelerine aykırı olduğuna </w:t>
      </w:r>
    </w:p>
    <w:p w:rsidR="00ED4DC6" w:rsidRDefault="001E4CE0" w:rsidP="001B3A76">
      <w:pPr>
        <w:ind w:left="720"/>
      </w:pPr>
      <w:r>
        <w:t>karar verilir.</w:t>
      </w:r>
    </w:p>
    <w:p w:rsidR="001E4CE0" w:rsidRDefault="005207FB" w:rsidP="00CC3644">
      <w:pPr>
        <w:spacing w:line="276" w:lineRule="auto"/>
      </w:pPr>
      <w:r>
        <w:t xml:space="preserve">   </w:t>
      </w:r>
      <w:r w:rsidR="001E4CE0">
        <w:t xml:space="preserve">Ayrıca </w:t>
      </w:r>
      <w:r w:rsidR="001B3A76">
        <w:t xml:space="preserve">Kararda </w:t>
      </w:r>
      <w:r w:rsidR="00D44C89">
        <w:t>m</w:t>
      </w:r>
      <w:r w:rsidR="001E4CE0">
        <w:t xml:space="preserve">adde </w:t>
      </w:r>
      <w:r w:rsidR="001B3A76">
        <w:t xml:space="preserve">18 ve </w:t>
      </w:r>
      <w:r w:rsidR="00D44C89">
        <w:t xml:space="preserve">madde </w:t>
      </w:r>
      <w:r w:rsidR="001B3A76">
        <w:t xml:space="preserve">24 </w:t>
      </w:r>
      <w:r w:rsidR="001E4CE0">
        <w:t>ile ilgili belirtilen hususların Cumhuriyet Meclisi’nin  bilgisine getirilmesi için kararın Meclise tebliğ edilmesine ve Kararın Resmi Gazete’de yayımlanmasına</w:t>
      </w:r>
      <w:r w:rsidR="00D44C89">
        <w:t>,</w:t>
      </w:r>
      <w:r w:rsidR="00CC3644">
        <w:t xml:space="preserve"> Meclisin çalışma yapmasına fırsat tanımak için iptal hükümlerinin 30.12.2022 tarihinde yürürlüğe girmesine</w:t>
      </w:r>
      <w:r w:rsidR="001E4CE0">
        <w:t xml:space="preserve"> karar verilir.</w:t>
      </w:r>
    </w:p>
    <w:p w:rsidR="005207FB" w:rsidRDefault="005207FB" w:rsidP="005207FB">
      <w:r>
        <w:tab/>
      </w:r>
    </w:p>
    <w:p w:rsidR="001E4CE0" w:rsidRDefault="005207FB" w:rsidP="005207FB">
      <w:r>
        <w:t xml:space="preserve">     </w:t>
      </w:r>
      <w:r w:rsidR="001E4CE0">
        <w:t>Narin Ferdi Şefik</w:t>
      </w:r>
      <w:r w:rsidR="001E4CE0">
        <w:tab/>
      </w:r>
      <w:r w:rsidR="001E4CE0">
        <w:tab/>
      </w:r>
      <w:r w:rsidR="001E4CE0">
        <w:tab/>
      </w:r>
      <w:r w:rsidR="00327B36">
        <w:t xml:space="preserve"> </w:t>
      </w:r>
      <w:bookmarkStart w:id="0" w:name="_GoBack"/>
      <w:bookmarkEnd w:id="0"/>
      <w:r w:rsidR="001E4CE0">
        <w:t>Mehmet Türker</w:t>
      </w:r>
    </w:p>
    <w:p w:rsidR="001E4CE0" w:rsidRDefault="001E4CE0" w:rsidP="00676E69">
      <w:pPr>
        <w:spacing w:line="240" w:lineRule="auto"/>
      </w:pPr>
      <w:r>
        <w:tab/>
      </w:r>
      <w:r>
        <w:tab/>
        <w:t>Başkan</w:t>
      </w:r>
      <w:r>
        <w:tab/>
      </w:r>
      <w:r>
        <w:tab/>
      </w:r>
      <w:r>
        <w:tab/>
      </w:r>
      <w:r>
        <w:tab/>
      </w:r>
      <w:r>
        <w:tab/>
        <w:t>Yargıç</w:t>
      </w:r>
    </w:p>
    <w:p w:rsidR="00CC3644" w:rsidRDefault="00CC3644" w:rsidP="00676E69">
      <w:pPr>
        <w:spacing w:line="240" w:lineRule="auto"/>
      </w:pPr>
    </w:p>
    <w:p w:rsidR="001E4CE0" w:rsidRDefault="001E4CE0" w:rsidP="00676E69">
      <w:pPr>
        <w:spacing w:line="240" w:lineRule="auto"/>
      </w:pPr>
      <w:r>
        <w:t>Gülden Çiftçioğlu</w:t>
      </w:r>
      <w:r>
        <w:tab/>
      </w:r>
      <w:r>
        <w:tab/>
        <w:t xml:space="preserve">Tanju Öncül </w:t>
      </w:r>
      <w:r>
        <w:tab/>
      </w:r>
      <w:r>
        <w:tab/>
        <w:t>Beril Çağdal</w:t>
      </w:r>
    </w:p>
    <w:p w:rsidR="001E4CE0" w:rsidRDefault="00CC3644" w:rsidP="00676E69">
      <w:pPr>
        <w:spacing w:line="240" w:lineRule="auto"/>
      </w:pPr>
      <w:r>
        <w:tab/>
        <w:t>Yargıç</w:t>
      </w:r>
      <w:r>
        <w:tab/>
      </w:r>
      <w:r>
        <w:tab/>
      </w:r>
      <w:r>
        <w:tab/>
        <w:t xml:space="preserve">   Yargıç</w:t>
      </w:r>
      <w:r>
        <w:tab/>
      </w:r>
      <w:r>
        <w:tab/>
      </w:r>
      <w:r>
        <w:tab/>
        <w:t xml:space="preserve">   </w:t>
      </w:r>
      <w:r w:rsidR="001E4CE0">
        <w:t>Yargıç</w:t>
      </w:r>
    </w:p>
    <w:p w:rsidR="005207FB" w:rsidRDefault="005207FB" w:rsidP="00F62585"/>
    <w:p w:rsidR="001E4CE0" w:rsidRDefault="001E4CE0" w:rsidP="00F62585">
      <w:r>
        <w:t>30 Haziran 2022</w:t>
      </w:r>
    </w:p>
    <w:sectPr w:rsidR="001E4CE0" w:rsidSect="0021782F">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90" w:rsidRDefault="00A27390" w:rsidP="0021782F">
      <w:pPr>
        <w:spacing w:line="240" w:lineRule="auto"/>
      </w:pPr>
      <w:r>
        <w:separator/>
      </w:r>
    </w:p>
  </w:endnote>
  <w:endnote w:type="continuationSeparator" w:id="0">
    <w:p w:rsidR="00A27390" w:rsidRDefault="00A27390" w:rsidP="00217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90" w:rsidRDefault="00A27390" w:rsidP="0021782F">
      <w:pPr>
        <w:spacing w:line="240" w:lineRule="auto"/>
      </w:pPr>
      <w:r>
        <w:separator/>
      </w:r>
    </w:p>
  </w:footnote>
  <w:footnote w:type="continuationSeparator" w:id="0">
    <w:p w:rsidR="00A27390" w:rsidRDefault="00A27390" w:rsidP="002178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57743"/>
      <w:docPartObj>
        <w:docPartGallery w:val="Page Numbers (Top of Page)"/>
        <w:docPartUnique/>
      </w:docPartObj>
    </w:sdtPr>
    <w:sdtEndPr>
      <w:rPr>
        <w:noProof/>
      </w:rPr>
    </w:sdtEndPr>
    <w:sdtContent>
      <w:p w:rsidR="00A27390" w:rsidRDefault="00A27390">
        <w:pPr>
          <w:pStyle w:val="Header"/>
          <w:jc w:val="center"/>
        </w:pPr>
        <w:r>
          <w:rPr>
            <w:noProof/>
          </w:rPr>
          <w:fldChar w:fldCharType="begin"/>
        </w:r>
        <w:r>
          <w:rPr>
            <w:noProof/>
          </w:rPr>
          <w:instrText xml:space="preserve"> PAGE   \* MERGEFORMAT </w:instrText>
        </w:r>
        <w:r>
          <w:rPr>
            <w:noProof/>
          </w:rPr>
          <w:fldChar w:fldCharType="separate"/>
        </w:r>
        <w:r w:rsidR="00327B36">
          <w:rPr>
            <w:noProof/>
          </w:rPr>
          <w:t>65</w:t>
        </w:r>
        <w:r>
          <w:rPr>
            <w:noProof/>
          </w:rPr>
          <w:fldChar w:fldCharType="end"/>
        </w:r>
      </w:p>
    </w:sdtContent>
  </w:sdt>
  <w:p w:rsidR="00A27390" w:rsidRDefault="00A27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DD7"/>
    <w:multiLevelType w:val="hybridMultilevel"/>
    <w:tmpl w:val="C49ACF2E"/>
    <w:lvl w:ilvl="0" w:tplc="4A3A2B92">
      <w:start w:val="4"/>
      <w:numFmt w:val="bullet"/>
      <w:lvlText w:val="-"/>
      <w:lvlJc w:val="left"/>
      <w:pPr>
        <w:ind w:left="3240" w:hanging="360"/>
      </w:pPr>
      <w:rPr>
        <w:rFonts w:ascii="Courier New" w:eastAsiaTheme="minorHAnsi"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DE44B9D"/>
    <w:multiLevelType w:val="hybridMultilevel"/>
    <w:tmpl w:val="DCE4A4AA"/>
    <w:lvl w:ilvl="0" w:tplc="58621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FC7FB5"/>
    <w:multiLevelType w:val="hybridMultilevel"/>
    <w:tmpl w:val="2146F382"/>
    <w:lvl w:ilvl="0" w:tplc="95CA0DF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245EED"/>
    <w:multiLevelType w:val="hybridMultilevel"/>
    <w:tmpl w:val="F000C0D4"/>
    <w:lvl w:ilvl="0" w:tplc="95CA0DF8">
      <w:start w:val="1"/>
      <w:numFmt w:val="lowerRoman"/>
      <w:lvlText w:val="(%1)"/>
      <w:lvlJc w:val="left"/>
      <w:pPr>
        <w:ind w:left="2880" w:hanging="108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43280DFF"/>
    <w:multiLevelType w:val="hybridMultilevel"/>
    <w:tmpl w:val="7214D38C"/>
    <w:lvl w:ilvl="0" w:tplc="7366971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A8374A"/>
    <w:multiLevelType w:val="hybridMultilevel"/>
    <w:tmpl w:val="B8507DF8"/>
    <w:lvl w:ilvl="0" w:tplc="73D8B58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7C"/>
    <w:rsid w:val="00011CF9"/>
    <w:rsid w:val="0003687D"/>
    <w:rsid w:val="00037D57"/>
    <w:rsid w:val="000422C0"/>
    <w:rsid w:val="000428C5"/>
    <w:rsid w:val="00050D67"/>
    <w:rsid w:val="000566B5"/>
    <w:rsid w:val="00065015"/>
    <w:rsid w:val="00081999"/>
    <w:rsid w:val="00082D33"/>
    <w:rsid w:val="000835D3"/>
    <w:rsid w:val="00084659"/>
    <w:rsid w:val="000A29E1"/>
    <w:rsid w:val="000A351A"/>
    <w:rsid w:val="000A7BA4"/>
    <w:rsid w:val="000B0829"/>
    <w:rsid w:val="000B432A"/>
    <w:rsid w:val="000B72A5"/>
    <w:rsid w:val="000C1FCD"/>
    <w:rsid w:val="000D368A"/>
    <w:rsid w:val="000D40AD"/>
    <w:rsid w:val="000D5C1D"/>
    <w:rsid w:val="000E2E90"/>
    <w:rsid w:val="0010624F"/>
    <w:rsid w:val="001133A0"/>
    <w:rsid w:val="00113EB9"/>
    <w:rsid w:val="001145E5"/>
    <w:rsid w:val="00120E37"/>
    <w:rsid w:val="001253EB"/>
    <w:rsid w:val="00133736"/>
    <w:rsid w:val="001355DB"/>
    <w:rsid w:val="0014038E"/>
    <w:rsid w:val="001420D1"/>
    <w:rsid w:val="00152798"/>
    <w:rsid w:val="00154DEE"/>
    <w:rsid w:val="00156B9C"/>
    <w:rsid w:val="00161A6F"/>
    <w:rsid w:val="0016322A"/>
    <w:rsid w:val="00166BD2"/>
    <w:rsid w:val="00174B14"/>
    <w:rsid w:val="00176E38"/>
    <w:rsid w:val="001776FC"/>
    <w:rsid w:val="00181392"/>
    <w:rsid w:val="00183DFD"/>
    <w:rsid w:val="001853B7"/>
    <w:rsid w:val="00186694"/>
    <w:rsid w:val="00195642"/>
    <w:rsid w:val="001962A0"/>
    <w:rsid w:val="001B03FC"/>
    <w:rsid w:val="001B3A76"/>
    <w:rsid w:val="001B3BA8"/>
    <w:rsid w:val="001C63AD"/>
    <w:rsid w:val="001C6BF6"/>
    <w:rsid w:val="001C7B52"/>
    <w:rsid w:val="001D162D"/>
    <w:rsid w:val="001D4215"/>
    <w:rsid w:val="001D559D"/>
    <w:rsid w:val="001E29AD"/>
    <w:rsid w:val="001E3B00"/>
    <w:rsid w:val="001E4CE0"/>
    <w:rsid w:val="001E55E8"/>
    <w:rsid w:val="001E7527"/>
    <w:rsid w:val="001F2EAD"/>
    <w:rsid w:val="001F329C"/>
    <w:rsid w:val="001F32FD"/>
    <w:rsid w:val="00201C7D"/>
    <w:rsid w:val="002020F2"/>
    <w:rsid w:val="00203E16"/>
    <w:rsid w:val="002059AA"/>
    <w:rsid w:val="0020757B"/>
    <w:rsid w:val="00213DF1"/>
    <w:rsid w:val="0021782F"/>
    <w:rsid w:val="00226826"/>
    <w:rsid w:val="00232366"/>
    <w:rsid w:val="00235439"/>
    <w:rsid w:val="002418B4"/>
    <w:rsid w:val="0024590B"/>
    <w:rsid w:val="00245E27"/>
    <w:rsid w:val="00256690"/>
    <w:rsid w:val="00257B64"/>
    <w:rsid w:val="00261DC0"/>
    <w:rsid w:val="0026405A"/>
    <w:rsid w:val="00264324"/>
    <w:rsid w:val="0027019B"/>
    <w:rsid w:val="00271F5F"/>
    <w:rsid w:val="002811FC"/>
    <w:rsid w:val="00282264"/>
    <w:rsid w:val="00283D08"/>
    <w:rsid w:val="00285644"/>
    <w:rsid w:val="002857AA"/>
    <w:rsid w:val="002860C5"/>
    <w:rsid w:val="00294372"/>
    <w:rsid w:val="00295DFA"/>
    <w:rsid w:val="002A0739"/>
    <w:rsid w:val="002A3548"/>
    <w:rsid w:val="002A62CE"/>
    <w:rsid w:val="002A7128"/>
    <w:rsid w:val="002A72F2"/>
    <w:rsid w:val="002B2FC7"/>
    <w:rsid w:val="002B3DFF"/>
    <w:rsid w:val="002B4284"/>
    <w:rsid w:val="002B5688"/>
    <w:rsid w:val="002B6449"/>
    <w:rsid w:val="002B774A"/>
    <w:rsid w:val="002C2CA0"/>
    <w:rsid w:val="002C55EA"/>
    <w:rsid w:val="002C5C04"/>
    <w:rsid w:val="002D230F"/>
    <w:rsid w:val="002E03C8"/>
    <w:rsid w:val="002E240B"/>
    <w:rsid w:val="002E6A59"/>
    <w:rsid w:val="002F1B56"/>
    <w:rsid w:val="002F2E7C"/>
    <w:rsid w:val="002F445D"/>
    <w:rsid w:val="002F6041"/>
    <w:rsid w:val="003010E2"/>
    <w:rsid w:val="003044AD"/>
    <w:rsid w:val="00306E9B"/>
    <w:rsid w:val="003153F9"/>
    <w:rsid w:val="0032097A"/>
    <w:rsid w:val="00321190"/>
    <w:rsid w:val="00321DC5"/>
    <w:rsid w:val="003269DC"/>
    <w:rsid w:val="0032781C"/>
    <w:rsid w:val="00327B36"/>
    <w:rsid w:val="00332A01"/>
    <w:rsid w:val="00336A69"/>
    <w:rsid w:val="003437FF"/>
    <w:rsid w:val="003504EF"/>
    <w:rsid w:val="00354B8B"/>
    <w:rsid w:val="0036059D"/>
    <w:rsid w:val="00362680"/>
    <w:rsid w:val="00365A6A"/>
    <w:rsid w:val="003671BE"/>
    <w:rsid w:val="003725DA"/>
    <w:rsid w:val="00372E7D"/>
    <w:rsid w:val="00373245"/>
    <w:rsid w:val="003743EB"/>
    <w:rsid w:val="00376EB3"/>
    <w:rsid w:val="00380388"/>
    <w:rsid w:val="003913A8"/>
    <w:rsid w:val="00394909"/>
    <w:rsid w:val="003A3B97"/>
    <w:rsid w:val="003A4DEA"/>
    <w:rsid w:val="003B22AA"/>
    <w:rsid w:val="003B4FC3"/>
    <w:rsid w:val="003C302D"/>
    <w:rsid w:val="003D3C03"/>
    <w:rsid w:val="003D5D79"/>
    <w:rsid w:val="003E31BC"/>
    <w:rsid w:val="003E3694"/>
    <w:rsid w:val="003E6AFD"/>
    <w:rsid w:val="003F406B"/>
    <w:rsid w:val="003F49FB"/>
    <w:rsid w:val="00403388"/>
    <w:rsid w:val="0040782F"/>
    <w:rsid w:val="00407BF3"/>
    <w:rsid w:val="00415BEE"/>
    <w:rsid w:val="00417C2A"/>
    <w:rsid w:val="00427917"/>
    <w:rsid w:val="0043274A"/>
    <w:rsid w:val="004521FE"/>
    <w:rsid w:val="004564CF"/>
    <w:rsid w:val="0046210A"/>
    <w:rsid w:val="004668B8"/>
    <w:rsid w:val="00472374"/>
    <w:rsid w:val="00474097"/>
    <w:rsid w:val="00474C99"/>
    <w:rsid w:val="00496A6A"/>
    <w:rsid w:val="004A4B74"/>
    <w:rsid w:val="004A534E"/>
    <w:rsid w:val="004B0B69"/>
    <w:rsid w:val="004B3058"/>
    <w:rsid w:val="004B5290"/>
    <w:rsid w:val="004C665C"/>
    <w:rsid w:val="004D2973"/>
    <w:rsid w:val="004D6E88"/>
    <w:rsid w:val="004D70EF"/>
    <w:rsid w:val="004E001A"/>
    <w:rsid w:val="004E0152"/>
    <w:rsid w:val="004E18CD"/>
    <w:rsid w:val="004E2E4C"/>
    <w:rsid w:val="00502EBE"/>
    <w:rsid w:val="00504272"/>
    <w:rsid w:val="005079C9"/>
    <w:rsid w:val="005102C6"/>
    <w:rsid w:val="00513B76"/>
    <w:rsid w:val="005207FB"/>
    <w:rsid w:val="0052241F"/>
    <w:rsid w:val="005304A2"/>
    <w:rsid w:val="00541FF1"/>
    <w:rsid w:val="005458A6"/>
    <w:rsid w:val="00557EF9"/>
    <w:rsid w:val="00557F0E"/>
    <w:rsid w:val="00560B17"/>
    <w:rsid w:val="0056152F"/>
    <w:rsid w:val="00563FD3"/>
    <w:rsid w:val="00565934"/>
    <w:rsid w:val="00567249"/>
    <w:rsid w:val="00567708"/>
    <w:rsid w:val="005721D2"/>
    <w:rsid w:val="0057454B"/>
    <w:rsid w:val="005765BC"/>
    <w:rsid w:val="005859FB"/>
    <w:rsid w:val="00586054"/>
    <w:rsid w:val="00586CF5"/>
    <w:rsid w:val="00591D36"/>
    <w:rsid w:val="00592819"/>
    <w:rsid w:val="005946F2"/>
    <w:rsid w:val="005A08BB"/>
    <w:rsid w:val="005A2F2A"/>
    <w:rsid w:val="005A5A9E"/>
    <w:rsid w:val="005B11CE"/>
    <w:rsid w:val="005B3FC7"/>
    <w:rsid w:val="005B4946"/>
    <w:rsid w:val="005B799E"/>
    <w:rsid w:val="005C166A"/>
    <w:rsid w:val="005C39CD"/>
    <w:rsid w:val="005C6EFF"/>
    <w:rsid w:val="005D2A98"/>
    <w:rsid w:val="005E6D44"/>
    <w:rsid w:val="005E7654"/>
    <w:rsid w:val="005F7485"/>
    <w:rsid w:val="006037E7"/>
    <w:rsid w:val="006060A5"/>
    <w:rsid w:val="00615A60"/>
    <w:rsid w:val="00616EAF"/>
    <w:rsid w:val="00617B4B"/>
    <w:rsid w:val="0062079A"/>
    <w:rsid w:val="00630CB3"/>
    <w:rsid w:val="00634BBE"/>
    <w:rsid w:val="006354EA"/>
    <w:rsid w:val="006405E8"/>
    <w:rsid w:val="00645AC0"/>
    <w:rsid w:val="00654A30"/>
    <w:rsid w:val="00655ACE"/>
    <w:rsid w:val="00663A36"/>
    <w:rsid w:val="006651C0"/>
    <w:rsid w:val="00671378"/>
    <w:rsid w:val="00676E69"/>
    <w:rsid w:val="00680E1D"/>
    <w:rsid w:val="006833C1"/>
    <w:rsid w:val="0069154C"/>
    <w:rsid w:val="006B3114"/>
    <w:rsid w:val="006C1CE6"/>
    <w:rsid w:val="006C1FC1"/>
    <w:rsid w:val="006C75CD"/>
    <w:rsid w:val="006D253B"/>
    <w:rsid w:val="006E28FD"/>
    <w:rsid w:val="006E51D8"/>
    <w:rsid w:val="006E5D77"/>
    <w:rsid w:val="006E67B3"/>
    <w:rsid w:val="006F63F6"/>
    <w:rsid w:val="007114B8"/>
    <w:rsid w:val="007141F8"/>
    <w:rsid w:val="00715247"/>
    <w:rsid w:val="007163B3"/>
    <w:rsid w:val="00716983"/>
    <w:rsid w:val="007240C9"/>
    <w:rsid w:val="0072634F"/>
    <w:rsid w:val="00730159"/>
    <w:rsid w:val="00732044"/>
    <w:rsid w:val="00734184"/>
    <w:rsid w:val="00736977"/>
    <w:rsid w:val="00741552"/>
    <w:rsid w:val="007475E7"/>
    <w:rsid w:val="00752865"/>
    <w:rsid w:val="007616F0"/>
    <w:rsid w:val="00764391"/>
    <w:rsid w:val="007748F1"/>
    <w:rsid w:val="00777BF8"/>
    <w:rsid w:val="00786250"/>
    <w:rsid w:val="00793071"/>
    <w:rsid w:val="00796742"/>
    <w:rsid w:val="00797B55"/>
    <w:rsid w:val="007B7466"/>
    <w:rsid w:val="007B7C1F"/>
    <w:rsid w:val="007C41C8"/>
    <w:rsid w:val="007C5366"/>
    <w:rsid w:val="007D2A09"/>
    <w:rsid w:val="007E0234"/>
    <w:rsid w:val="007F488C"/>
    <w:rsid w:val="007F4FD3"/>
    <w:rsid w:val="007F6EB7"/>
    <w:rsid w:val="00804FF8"/>
    <w:rsid w:val="008052ED"/>
    <w:rsid w:val="008062F7"/>
    <w:rsid w:val="00814345"/>
    <w:rsid w:val="00815109"/>
    <w:rsid w:val="00817B4B"/>
    <w:rsid w:val="00821B3B"/>
    <w:rsid w:val="008230CD"/>
    <w:rsid w:val="00823CDD"/>
    <w:rsid w:val="0083000A"/>
    <w:rsid w:val="00831568"/>
    <w:rsid w:val="008421BA"/>
    <w:rsid w:val="008513A4"/>
    <w:rsid w:val="00851669"/>
    <w:rsid w:val="00855D13"/>
    <w:rsid w:val="00860461"/>
    <w:rsid w:val="00860565"/>
    <w:rsid w:val="00861197"/>
    <w:rsid w:val="00866D84"/>
    <w:rsid w:val="00870084"/>
    <w:rsid w:val="00872FB6"/>
    <w:rsid w:val="00881B66"/>
    <w:rsid w:val="00887A75"/>
    <w:rsid w:val="008917FC"/>
    <w:rsid w:val="00892B91"/>
    <w:rsid w:val="008932C1"/>
    <w:rsid w:val="008A1165"/>
    <w:rsid w:val="008A72F1"/>
    <w:rsid w:val="008A7B8C"/>
    <w:rsid w:val="008B4ED7"/>
    <w:rsid w:val="008B5C54"/>
    <w:rsid w:val="008C1CC5"/>
    <w:rsid w:val="008C1EA1"/>
    <w:rsid w:val="008C3898"/>
    <w:rsid w:val="008C64C5"/>
    <w:rsid w:val="008D06E7"/>
    <w:rsid w:val="008D6164"/>
    <w:rsid w:val="008E4504"/>
    <w:rsid w:val="008F3BFA"/>
    <w:rsid w:val="008F5DC3"/>
    <w:rsid w:val="00904E7F"/>
    <w:rsid w:val="009138AD"/>
    <w:rsid w:val="00917C8C"/>
    <w:rsid w:val="009234D8"/>
    <w:rsid w:val="009426E9"/>
    <w:rsid w:val="00945E11"/>
    <w:rsid w:val="00950303"/>
    <w:rsid w:val="00951B05"/>
    <w:rsid w:val="00954198"/>
    <w:rsid w:val="00955D64"/>
    <w:rsid w:val="00956893"/>
    <w:rsid w:val="00964033"/>
    <w:rsid w:val="0096602B"/>
    <w:rsid w:val="00970E24"/>
    <w:rsid w:val="00973BFD"/>
    <w:rsid w:val="00974414"/>
    <w:rsid w:val="00975BE5"/>
    <w:rsid w:val="00980BAE"/>
    <w:rsid w:val="0098113E"/>
    <w:rsid w:val="00982A7C"/>
    <w:rsid w:val="00984E25"/>
    <w:rsid w:val="009872B3"/>
    <w:rsid w:val="00987310"/>
    <w:rsid w:val="00992221"/>
    <w:rsid w:val="0099393D"/>
    <w:rsid w:val="00993EC4"/>
    <w:rsid w:val="009969B6"/>
    <w:rsid w:val="0099709E"/>
    <w:rsid w:val="009A275D"/>
    <w:rsid w:val="009A79E9"/>
    <w:rsid w:val="009B1611"/>
    <w:rsid w:val="009C1ED5"/>
    <w:rsid w:val="009C282E"/>
    <w:rsid w:val="009C5134"/>
    <w:rsid w:val="009C69EA"/>
    <w:rsid w:val="009D0208"/>
    <w:rsid w:val="009D59F9"/>
    <w:rsid w:val="009E23D8"/>
    <w:rsid w:val="009E4324"/>
    <w:rsid w:val="009F2E13"/>
    <w:rsid w:val="009F77AC"/>
    <w:rsid w:val="00A045FF"/>
    <w:rsid w:val="00A06729"/>
    <w:rsid w:val="00A10AD7"/>
    <w:rsid w:val="00A13EB0"/>
    <w:rsid w:val="00A1478B"/>
    <w:rsid w:val="00A20430"/>
    <w:rsid w:val="00A27390"/>
    <w:rsid w:val="00A324D3"/>
    <w:rsid w:val="00A40DD5"/>
    <w:rsid w:val="00A41B81"/>
    <w:rsid w:val="00A50A22"/>
    <w:rsid w:val="00A532A7"/>
    <w:rsid w:val="00A55228"/>
    <w:rsid w:val="00A63ABF"/>
    <w:rsid w:val="00A673C9"/>
    <w:rsid w:val="00A72A84"/>
    <w:rsid w:val="00A74EE7"/>
    <w:rsid w:val="00A85317"/>
    <w:rsid w:val="00A9145B"/>
    <w:rsid w:val="00A9159E"/>
    <w:rsid w:val="00A95D47"/>
    <w:rsid w:val="00AA24A3"/>
    <w:rsid w:val="00AA42B6"/>
    <w:rsid w:val="00AA46B2"/>
    <w:rsid w:val="00AA5203"/>
    <w:rsid w:val="00AA685B"/>
    <w:rsid w:val="00AA7CC8"/>
    <w:rsid w:val="00AB2432"/>
    <w:rsid w:val="00AB51A2"/>
    <w:rsid w:val="00AB6FD4"/>
    <w:rsid w:val="00AD00F2"/>
    <w:rsid w:val="00AD1162"/>
    <w:rsid w:val="00AD22A5"/>
    <w:rsid w:val="00AD2BEE"/>
    <w:rsid w:val="00AD35EB"/>
    <w:rsid w:val="00AD5BC6"/>
    <w:rsid w:val="00AE0756"/>
    <w:rsid w:val="00AF260A"/>
    <w:rsid w:val="00AF3188"/>
    <w:rsid w:val="00AF6E02"/>
    <w:rsid w:val="00AF7675"/>
    <w:rsid w:val="00B04A7B"/>
    <w:rsid w:val="00B052C7"/>
    <w:rsid w:val="00B05F8D"/>
    <w:rsid w:val="00B13090"/>
    <w:rsid w:val="00B16EE3"/>
    <w:rsid w:val="00B23B11"/>
    <w:rsid w:val="00B25820"/>
    <w:rsid w:val="00B3794D"/>
    <w:rsid w:val="00B51B28"/>
    <w:rsid w:val="00B51DFB"/>
    <w:rsid w:val="00B5331A"/>
    <w:rsid w:val="00B53BCC"/>
    <w:rsid w:val="00B54BCB"/>
    <w:rsid w:val="00B6671A"/>
    <w:rsid w:val="00B76A7A"/>
    <w:rsid w:val="00B8589A"/>
    <w:rsid w:val="00B862B2"/>
    <w:rsid w:val="00B901A9"/>
    <w:rsid w:val="00B9209A"/>
    <w:rsid w:val="00B95D0B"/>
    <w:rsid w:val="00B9717C"/>
    <w:rsid w:val="00BA06CD"/>
    <w:rsid w:val="00BB099A"/>
    <w:rsid w:val="00BB6126"/>
    <w:rsid w:val="00BC17B9"/>
    <w:rsid w:val="00BC3628"/>
    <w:rsid w:val="00BD0478"/>
    <w:rsid w:val="00BD3649"/>
    <w:rsid w:val="00BD4B10"/>
    <w:rsid w:val="00BE1110"/>
    <w:rsid w:val="00BE3402"/>
    <w:rsid w:val="00BF09E1"/>
    <w:rsid w:val="00BF6A24"/>
    <w:rsid w:val="00BF7F14"/>
    <w:rsid w:val="00C11CC6"/>
    <w:rsid w:val="00C12AF8"/>
    <w:rsid w:val="00C14DAA"/>
    <w:rsid w:val="00C177D9"/>
    <w:rsid w:val="00C232E9"/>
    <w:rsid w:val="00C30299"/>
    <w:rsid w:val="00C31CF5"/>
    <w:rsid w:val="00C378C1"/>
    <w:rsid w:val="00C418FB"/>
    <w:rsid w:val="00C432A6"/>
    <w:rsid w:val="00C43CBC"/>
    <w:rsid w:val="00C4705A"/>
    <w:rsid w:val="00C542A0"/>
    <w:rsid w:val="00C560EB"/>
    <w:rsid w:val="00C57AE0"/>
    <w:rsid w:val="00C67A61"/>
    <w:rsid w:val="00C7188E"/>
    <w:rsid w:val="00C7191B"/>
    <w:rsid w:val="00C8757C"/>
    <w:rsid w:val="00C91006"/>
    <w:rsid w:val="00C92580"/>
    <w:rsid w:val="00C94295"/>
    <w:rsid w:val="00CA529B"/>
    <w:rsid w:val="00CB040B"/>
    <w:rsid w:val="00CB487B"/>
    <w:rsid w:val="00CB675E"/>
    <w:rsid w:val="00CB734E"/>
    <w:rsid w:val="00CC3644"/>
    <w:rsid w:val="00CC5B2F"/>
    <w:rsid w:val="00CD1C48"/>
    <w:rsid w:val="00CE1F23"/>
    <w:rsid w:val="00CE64DD"/>
    <w:rsid w:val="00CE690C"/>
    <w:rsid w:val="00CF5607"/>
    <w:rsid w:val="00D438A0"/>
    <w:rsid w:val="00D44834"/>
    <w:rsid w:val="00D44C89"/>
    <w:rsid w:val="00D455F2"/>
    <w:rsid w:val="00D52966"/>
    <w:rsid w:val="00D5609F"/>
    <w:rsid w:val="00D5650F"/>
    <w:rsid w:val="00D65FEC"/>
    <w:rsid w:val="00D72A80"/>
    <w:rsid w:val="00D73408"/>
    <w:rsid w:val="00D754CC"/>
    <w:rsid w:val="00D759BD"/>
    <w:rsid w:val="00D763C0"/>
    <w:rsid w:val="00D830F9"/>
    <w:rsid w:val="00D93C22"/>
    <w:rsid w:val="00D965E6"/>
    <w:rsid w:val="00DB69F7"/>
    <w:rsid w:val="00DE2856"/>
    <w:rsid w:val="00DF1F05"/>
    <w:rsid w:val="00DF75BE"/>
    <w:rsid w:val="00E0033A"/>
    <w:rsid w:val="00E11A51"/>
    <w:rsid w:val="00E151BD"/>
    <w:rsid w:val="00E24B75"/>
    <w:rsid w:val="00E24BDA"/>
    <w:rsid w:val="00E25B4E"/>
    <w:rsid w:val="00E3455A"/>
    <w:rsid w:val="00E34E4E"/>
    <w:rsid w:val="00E42DBC"/>
    <w:rsid w:val="00E442EF"/>
    <w:rsid w:val="00E44E9F"/>
    <w:rsid w:val="00E54140"/>
    <w:rsid w:val="00E54525"/>
    <w:rsid w:val="00E54C49"/>
    <w:rsid w:val="00E620B3"/>
    <w:rsid w:val="00E70C10"/>
    <w:rsid w:val="00E7212D"/>
    <w:rsid w:val="00E85C59"/>
    <w:rsid w:val="00E85DA8"/>
    <w:rsid w:val="00E8741E"/>
    <w:rsid w:val="00E921E9"/>
    <w:rsid w:val="00E9293C"/>
    <w:rsid w:val="00E94C09"/>
    <w:rsid w:val="00EA4D86"/>
    <w:rsid w:val="00EA527D"/>
    <w:rsid w:val="00EC443E"/>
    <w:rsid w:val="00EC4563"/>
    <w:rsid w:val="00ED068C"/>
    <w:rsid w:val="00ED4DC6"/>
    <w:rsid w:val="00EE0234"/>
    <w:rsid w:val="00EE0D11"/>
    <w:rsid w:val="00EF1DCC"/>
    <w:rsid w:val="00F02D40"/>
    <w:rsid w:val="00F071A6"/>
    <w:rsid w:val="00F214AC"/>
    <w:rsid w:val="00F35BD2"/>
    <w:rsid w:val="00F377F6"/>
    <w:rsid w:val="00F43AD3"/>
    <w:rsid w:val="00F46308"/>
    <w:rsid w:val="00F546EA"/>
    <w:rsid w:val="00F546F4"/>
    <w:rsid w:val="00F56EF2"/>
    <w:rsid w:val="00F60073"/>
    <w:rsid w:val="00F62585"/>
    <w:rsid w:val="00F632A8"/>
    <w:rsid w:val="00F74A4E"/>
    <w:rsid w:val="00F74F8E"/>
    <w:rsid w:val="00F75056"/>
    <w:rsid w:val="00F82BA0"/>
    <w:rsid w:val="00F846E1"/>
    <w:rsid w:val="00F874C9"/>
    <w:rsid w:val="00FA503D"/>
    <w:rsid w:val="00FB1E4A"/>
    <w:rsid w:val="00FB228D"/>
    <w:rsid w:val="00FC4AC1"/>
    <w:rsid w:val="00FC6F2F"/>
    <w:rsid w:val="00FE5912"/>
    <w:rsid w:val="00FE5E42"/>
    <w:rsid w:val="00FF37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42"/>
    <w:rPr>
      <w:lang w:val="tr-TR"/>
    </w:rPr>
  </w:style>
  <w:style w:type="paragraph" w:styleId="Heading2">
    <w:name w:val="heading 2"/>
    <w:basedOn w:val="Normal"/>
    <w:next w:val="Normal"/>
    <w:link w:val="Heading2Char"/>
    <w:uiPriority w:val="9"/>
    <w:unhideWhenUsed/>
    <w:qFormat/>
    <w:rsid w:val="007F48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20757B"/>
    <w:pPr>
      <w:autoSpaceDE w:val="0"/>
      <w:autoSpaceDN w:val="0"/>
      <w:spacing w:line="240" w:lineRule="auto"/>
      <w:ind w:left="360"/>
      <w:outlineLvl w:val="2"/>
    </w:pPr>
    <w:rPr>
      <w:rFonts w:ascii="Arial" w:eastAsia="Times New Roman" w:hAnsi="Arial" w:cs="Arial"/>
      <w:b/>
      <w:bCs/>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7C"/>
    <w:pPr>
      <w:ind w:left="720"/>
      <w:contextualSpacing/>
    </w:pPr>
  </w:style>
  <w:style w:type="paragraph" w:styleId="BalloonText">
    <w:name w:val="Balloon Text"/>
    <w:basedOn w:val="Normal"/>
    <w:link w:val="BalloonTextChar"/>
    <w:uiPriority w:val="99"/>
    <w:semiHidden/>
    <w:unhideWhenUsed/>
    <w:rsid w:val="002C2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A0"/>
    <w:rPr>
      <w:rFonts w:ascii="Segoe UI" w:hAnsi="Segoe UI" w:cs="Segoe UI"/>
      <w:sz w:val="18"/>
      <w:szCs w:val="18"/>
      <w:lang w:val="tr-TR"/>
    </w:rPr>
  </w:style>
  <w:style w:type="character" w:customStyle="1" w:styleId="Heading3Char">
    <w:name w:val="Heading 3 Char"/>
    <w:basedOn w:val="DefaultParagraphFont"/>
    <w:link w:val="Heading3"/>
    <w:rsid w:val="0020757B"/>
    <w:rPr>
      <w:rFonts w:ascii="Arial" w:eastAsia="Times New Roman" w:hAnsi="Arial" w:cs="Arial"/>
      <w:b/>
      <w:bCs/>
      <w:lang w:val="en-US" w:eastAsia="tr-TR"/>
    </w:rPr>
  </w:style>
  <w:style w:type="paragraph" w:styleId="NormalIndent">
    <w:name w:val="Normal Indent"/>
    <w:basedOn w:val="Normal"/>
    <w:uiPriority w:val="99"/>
    <w:semiHidden/>
    <w:unhideWhenUsed/>
    <w:rsid w:val="0020757B"/>
    <w:pPr>
      <w:ind w:left="720"/>
    </w:pPr>
  </w:style>
  <w:style w:type="paragraph" w:styleId="Header">
    <w:name w:val="header"/>
    <w:basedOn w:val="Normal"/>
    <w:link w:val="HeaderChar"/>
    <w:uiPriority w:val="99"/>
    <w:unhideWhenUsed/>
    <w:rsid w:val="0021782F"/>
    <w:pPr>
      <w:tabs>
        <w:tab w:val="center" w:pos="4513"/>
        <w:tab w:val="right" w:pos="9026"/>
      </w:tabs>
      <w:spacing w:line="240" w:lineRule="auto"/>
    </w:pPr>
  </w:style>
  <w:style w:type="character" w:customStyle="1" w:styleId="HeaderChar">
    <w:name w:val="Header Char"/>
    <w:basedOn w:val="DefaultParagraphFont"/>
    <w:link w:val="Header"/>
    <w:uiPriority w:val="99"/>
    <w:rsid w:val="0021782F"/>
    <w:rPr>
      <w:lang w:val="tr-TR"/>
    </w:rPr>
  </w:style>
  <w:style w:type="paragraph" w:styleId="Footer">
    <w:name w:val="footer"/>
    <w:basedOn w:val="Normal"/>
    <w:link w:val="FooterChar"/>
    <w:uiPriority w:val="99"/>
    <w:unhideWhenUsed/>
    <w:rsid w:val="0021782F"/>
    <w:pPr>
      <w:tabs>
        <w:tab w:val="center" w:pos="4513"/>
        <w:tab w:val="right" w:pos="9026"/>
      </w:tabs>
      <w:spacing w:line="240" w:lineRule="auto"/>
    </w:pPr>
  </w:style>
  <w:style w:type="character" w:customStyle="1" w:styleId="FooterChar">
    <w:name w:val="Footer Char"/>
    <w:basedOn w:val="DefaultParagraphFont"/>
    <w:link w:val="Footer"/>
    <w:uiPriority w:val="99"/>
    <w:rsid w:val="0021782F"/>
    <w:rPr>
      <w:lang w:val="tr-TR"/>
    </w:rPr>
  </w:style>
  <w:style w:type="character" w:customStyle="1" w:styleId="Heading2Char">
    <w:name w:val="Heading 2 Char"/>
    <w:basedOn w:val="DefaultParagraphFont"/>
    <w:link w:val="Heading2"/>
    <w:uiPriority w:val="9"/>
    <w:rsid w:val="007F488C"/>
    <w:rPr>
      <w:rFonts w:asciiTheme="majorHAnsi" w:eastAsiaTheme="majorEastAsia" w:hAnsiTheme="majorHAnsi" w:cstheme="majorBidi"/>
      <w:color w:val="2E74B5" w:themeColor="accent1" w:themeShade="BF"/>
      <w:sz w:val="26"/>
      <w:szCs w:val="26"/>
      <w:lang w:val="tr-TR"/>
    </w:rPr>
  </w:style>
  <w:style w:type="paragraph" w:styleId="BlockText">
    <w:name w:val="Block Text"/>
    <w:basedOn w:val="Normal"/>
    <w:semiHidden/>
    <w:rsid w:val="004E18CD"/>
    <w:pPr>
      <w:spacing w:line="240" w:lineRule="auto"/>
      <w:ind w:left="720" w:right="45"/>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42"/>
    <w:rPr>
      <w:lang w:val="tr-TR"/>
    </w:rPr>
  </w:style>
  <w:style w:type="paragraph" w:styleId="Heading2">
    <w:name w:val="heading 2"/>
    <w:basedOn w:val="Normal"/>
    <w:next w:val="Normal"/>
    <w:link w:val="Heading2Char"/>
    <w:uiPriority w:val="9"/>
    <w:unhideWhenUsed/>
    <w:qFormat/>
    <w:rsid w:val="007F48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20757B"/>
    <w:pPr>
      <w:autoSpaceDE w:val="0"/>
      <w:autoSpaceDN w:val="0"/>
      <w:spacing w:line="240" w:lineRule="auto"/>
      <w:ind w:left="360"/>
      <w:outlineLvl w:val="2"/>
    </w:pPr>
    <w:rPr>
      <w:rFonts w:ascii="Arial" w:eastAsia="Times New Roman" w:hAnsi="Arial" w:cs="Arial"/>
      <w:b/>
      <w:bCs/>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7C"/>
    <w:pPr>
      <w:ind w:left="720"/>
      <w:contextualSpacing/>
    </w:pPr>
  </w:style>
  <w:style w:type="paragraph" w:styleId="BalloonText">
    <w:name w:val="Balloon Text"/>
    <w:basedOn w:val="Normal"/>
    <w:link w:val="BalloonTextChar"/>
    <w:uiPriority w:val="99"/>
    <w:semiHidden/>
    <w:unhideWhenUsed/>
    <w:rsid w:val="002C2C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A0"/>
    <w:rPr>
      <w:rFonts w:ascii="Segoe UI" w:hAnsi="Segoe UI" w:cs="Segoe UI"/>
      <w:sz w:val="18"/>
      <w:szCs w:val="18"/>
      <w:lang w:val="tr-TR"/>
    </w:rPr>
  </w:style>
  <w:style w:type="character" w:customStyle="1" w:styleId="Heading3Char">
    <w:name w:val="Heading 3 Char"/>
    <w:basedOn w:val="DefaultParagraphFont"/>
    <w:link w:val="Heading3"/>
    <w:rsid w:val="0020757B"/>
    <w:rPr>
      <w:rFonts w:ascii="Arial" w:eastAsia="Times New Roman" w:hAnsi="Arial" w:cs="Arial"/>
      <w:b/>
      <w:bCs/>
      <w:lang w:val="en-US" w:eastAsia="tr-TR"/>
    </w:rPr>
  </w:style>
  <w:style w:type="paragraph" w:styleId="NormalIndent">
    <w:name w:val="Normal Indent"/>
    <w:basedOn w:val="Normal"/>
    <w:uiPriority w:val="99"/>
    <w:semiHidden/>
    <w:unhideWhenUsed/>
    <w:rsid w:val="0020757B"/>
    <w:pPr>
      <w:ind w:left="720"/>
    </w:pPr>
  </w:style>
  <w:style w:type="paragraph" w:styleId="Header">
    <w:name w:val="header"/>
    <w:basedOn w:val="Normal"/>
    <w:link w:val="HeaderChar"/>
    <w:uiPriority w:val="99"/>
    <w:unhideWhenUsed/>
    <w:rsid w:val="0021782F"/>
    <w:pPr>
      <w:tabs>
        <w:tab w:val="center" w:pos="4513"/>
        <w:tab w:val="right" w:pos="9026"/>
      </w:tabs>
      <w:spacing w:line="240" w:lineRule="auto"/>
    </w:pPr>
  </w:style>
  <w:style w:type="character" w:customStyle="1" w:styleId="HeaderChar">
    <w:name w:val="Header Char"/>
    <w:basedOn w:val="DefaultParagraphFont"/>
    <w:link w:val="Header"/>
    <w:uiPriority w:val="99"/>
    <w:rsid w:val="0021782F"/>
    <w:rPr>
      <w:lang w:val="tr-TR"/>
    </w:rPr>
  </w:style>
  <w:style w:type="paragraph" w:styleId="Footer">
    <w:name w:val="footer"/>
    <w:basedOn w:val="Normal"/>
    <w:link w:val="FooterChar"/>
    <w:uiPriority w:val="99"/>
    <w:unhideWhenUsed/>
    <w:rsid w:val="0021782F"/>
    <w:pPr>
      <w:tabs>
        <w:tab w:val="center" w:pos="4513"/>
        <w:tab w:val="right" w:pos="9026"/>
      </w:tabs>
      <w:spacing w:line="240" w:lineRule="auto"/>
    </w:pPr>
  </w:style>
  <w:style w:type="character" w:customStyle="1" w:styleId="FooterChar">
    <w:name w:val="Footer Char"/>
    <w:basedOn w:val="DefaultParagraphFont"/>
    <w:link w:val="Footer"/>
    <w:uiPriority w:val="99"/>
    <w:rsid w:val="0021782F"/>
    <w:rPr>
      <w:lang w:val="tr-TR"/>
    </w:rPr>
  </w:style>
  <w:style w:type="character" w:customStyle="1" w:styleId="Heading2Char">
    <w:name w:val="Heading 2 Char"/>
    <w:basedOn w:val="DefaultParagraphFont"/>
    <w:link w:val="Heading2"/>
    <w:uiPriority w:val="9"/>
    <w:rsid w:val="007F488C"/>
    <w:rPr>
      <w:rFonts w:asciiTheme="majorHAnsi" w:eastAsiaTheme="majorEastAsia" w:hAnsiTheme="majorHAnsi" w:cstheme="majorBidi"/>
      <w:color w:val="2E74B5" w:themeColor="accent1" w:themeShade="BF"/>
      <w:sz w:val="26"/>
      <w:szCs w:val="26"/>
      <w:lang w:val="tr-TR"/>
    </w:rPr>
  </w:style>
  <w:style w:type="paragraph" w:styleId="BlockText">
    <w:name w:val="Block Text"/>
    <w:basedOn w:val="Normal"/>
    <w:semiHidden/>
    <w:rsid w:val="004E18CD"/>
    <w:pPr>
      <w:spacing w:line="240" w:lineRule="auto"/>
      <w:ind w:left="720" w:right="45"/>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4770">
      <w:bodyDiv w:val="1"/>
      <w:marLeft w:val="0"/>
      <w:marRight w:val="0"/>
      <w:marTop w:val="0"/>
      <w:marBottom w:val="0"/>
      <w:divBdr>
        <w:top w:val="none" w:sz="0" w:space="0" w:color="auto"/>
        <w:left w:val="none" w:sz="0" w:space="0" w:color="auto"/>
        <w:bottom w:val="none" w:sz="0" w:space="0" w:color="auto"/>
        <w:right w:val="none" w:sz="0" w:space="0" w:color="auto"/>
      </w:divBdr>
    </w:div>
    <w:div w:id="610867360">
      <w:bodyDiv w:val="1"/>
      <w:marLeft w:val="0"/>
      <w:marRight w:val="0"/>
      <w:marTop w:val="0"/>
      <w:marBottom w:val="0"/>
      <w:divBdr>
        <w:top w:val="none" w:sz="0" w:space="0" w:color="auto"/>
        <w:left w:val="none" w:sz="0" w:space="0" w:color="auto"/>
        <w:bottom w:val="none" w:sz="0" w:space="0" w:color="auto"/>
        <w:right w:val="none" w:sz="0" w:space="0" w:color="auto"/>
      </w:divBdr>
    </w:div>
    <w:div w:id="15905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bcd" TargetMode="External"/><Relationship Id="rId4" Type="http://schemas.microsoft.com/office/2007/relationships/stylesWithEffects" Target="stylesWithEffect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9627-DFB4-496A-B2B4-225448F7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65</Pages>
  <Words>16246</Words>
  <Characters>92604</Characters>
  <Application>Microsoft Office Word</Application>
  <DocSecurity>0</DocSecurity>
  <Lines>771</Lines>
  <Paragraphs>217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108633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Gamze Çelik</cp:lastModifiedBy>
  <cp:revision>76</cp:revision>
  <cp:lastPrinted>2022-07-27T09:22:00Z</cp:lastPrinted>
  <dcterms:created xsi:type="dcterms:W3CDTF">2022-06-29T10:15:00Z</dcterms:created>
  <dcterms:modified xsi:type="dcterms:W3CDTF">2022-08-26T07:20:00Z</dcterms:modified>
</cp:coreProperties>
</file>