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D2" w:rsidRPr="006425D2" w:rsidRDefault="006425D2" w:rsidP="006425D2">
      <w:pPr>
        <w:ind w:left="142" w:firstLine="284"/>
        <w:rPr>
          <w:b/>
        </w:rPr>
      </w:pPr>
      <w:r w:rsidRPr="006425D2">
        <w:rPr>
          <w:b/>
          <w:sz w:val="22"/>
          <w:szCs w:val="22"/>
        </w:rPr>
        <w:t>Karar No.</w:t>
      </w:r>
      <w:r w:rsidRPr="006425D2">
        <w:rPr>
          <w:b/>
          <w:sz w:val="22"/>
          <w:szCs w:val="22"/>
        </w:rPr>
        <w:t>179/202</w:t>
      </w:r>
      <w:bookmarkStart w:id="0" w:name="_GoBack"/>
      <w:bookmarkEnd w:id="0"/>
      <w:r w:rsidRPr="006425D2">
        <w:rPr>
          <w:b/>
          <w:sz w:val="22"/>
          <w:szCs w:val="22"/>
        </w:rPr>
        <w:t>1</w:t>
      </w:r>
    </w:p>
    <w:p w:rsidR="00332A01" w:rsidRDefault="00B2690A" w:rsidP="006425D2">
      <w:pPr>
        <w:ind w:left="142" w:firstLine="284"/>
      </w:pPr>
      <w:r>
        <w:tab/>
      </w:r>
      <w:r w:rsidR="00F34706">
        <w:t>Cumhuriyetçi Türk Partisi</w:t>
      </w:r>
      <w:r w:rsidR="00AC5096">
        <w:t xml:space="preserve"> 20/12/2021 tarihli itirazı ile İskele </w:t>
      </w:r>
      <w:r w:rsidR="00F34706">
        <w:t>İlçe seçim Kurulu’nun  3/2021 sayılı kararına itiraz dosyalamışt</w:t>
      </w:r>
      <w:r>
        <w:t>ır.</w:t>
      </w:r>
    </w:p>
    <w:p w:rsidR="00B2690A" w:rsidRDefault="00B2690A"/>
    <w:p w:rsidR="00B2690A" w:rsidRDefault="00B2690A">
      <w:r>
        <w:tab/>
        <w:t>İskele İlçe Seçim Kurulu 3/2021 sayılı 19</w:t>
      </w:r>
      <w:r w:rsidR="00ED350D">
        <w:t xml:space="preserve">.12.2021 tarihli kararı ile CTP İskele </w:t>
      </w:r>
      <w:r>
        <w:t>milletvekili adaylarından Suphi Coşkun’un değiştirilmiş şekliyle 5/1976 sayılı Seçim ve Halkoylaması Yasasının 9(2)(ç) bendi altında başka bir şahsın kimliğine bürünme suçundan sabıkası bulunduğunu ifade ederek bu nedenle seçilebilme niteliğine haiz olmadığına oybirliği ile karar vermiştir.  İl</w:t>
      </w:r>
      <w:r w:rsidR="00552456">
        <w:t>gili sabıka itiraza ekli Ek 2 Sabıka kayıt Belgesi’nde</w:t>
      </w:r>
      <w:r>
        <w:t xml:space="preserve"> Fasıl 154 madde 360 </w:t>
      </w:r>
      <w:r w:rsidR="00C94A0B">
        <w:t>altında</w:t>
      </w:r>
      <w:r>
        <w:t xml:space="preserve"> 17.7.1995 tarihinde para cezası ile neticelenen bir mahkumiyet olarak yer almaktadır.</w:t>
      </w:r>
    </w:p>
    <w:p w:rsidR="00B2690A" w:rsidRDefault="00B2690A"/>
    <w:p w:rsidR="00B2690A" w:rsidRDefault="00552456">
      <w:r>
        <w:tab/>
        <w:t>İtiraza konu</w:t>
      </w:r>
      <w:r w:rsidR="00B2690A">
        <w:t xml:space="preserve"> milletvekili adayı en son 24/6/2018 tarihinde yer alan Yerel Kuruluş Organları seçimleri neticesinde Dipkarpaz Belediye Başkanı olarak 2’nci kez seçilmiş bir kişidir.</w:t>
      </w:r>
    </w:p>
    <w:p w:rsidR="00B2690A" w:rsidRDefault="00B2690A"/>
    <w:p w:rsidR="002D3E1C" w:rsidRDefault="00B2690A">
      <w:r>
        <w:tab/>
        <w:t>İtiraz üç başlık al</w:t>
      </w:r>
      <w:r w:rsidR="00552456">
        <w:t>tında toplanmıştır. 1’inci başlık altında</w:t>
      </w:r>
      <w:r>
        <w:t xml:space="preserve"> başka bir şahsın kimliğine bürünme suçunun Seçim ve Halkoylaması Yasasının 9(2)(ç) bendinde yer almadığı için İlçe Seçim Kurulu kararının</w:t>
      </w:r>
      <w:r w:rsidR="00552456">
        <w:t xml:space="preserve"> hatalı olduğu ileri sürülmektedir.</w:t>
      </w:r>
    </w:p>
    <w:p w:rsidR="00C2482F" w:rsidRDefault="00552456">
      <w:r>
        <w:t xml:space="preserve"> </w:t>
      </w:r>
      <w:r w:rsidR="00B2690A">
        <w:t xml:space="preserve">  </w:t>
      </w:r>
    </w:p>
    <w:p w:rsidR="00B2690A" w:rsidRDefault="00B2690A" w:rsidP="00C2482F">
      <w:pPr>
        <w:ind w:firstLine="720"/>
      </w:pPr>
      <w:r>
        <w:t xml:space="preserve">2’nci başlık altında Yüksek Seçim Kurulu’nun </w:t>
      </w:r>
      <w:r w:rsidR="00C2482F">
        <w:t>24/6/2018 tarihinde Yerel Kuruluş Organları seçimlerinde Sayın Suphi Coşk</w:t>
      </w:r>
      <w:r w:rsidR="00552456">
        <w:t xml:space="preserve">un’un Dipkarpaz Belediye Başkanlığı Seçimine </w:t>
      </w:r>
      <w:r w:rsidR="00ED350D">
        <w:t>aday</w:t>
      </w:r>
      <w:r w:rsidR="00C2482F">
        <w:t xml:space="preserve"> olabileceğine dair aday listesini değ</w:t>
      </w:r>
      <w:r w:rsidR="0054562D">
        <w:t>erlendirip Ek 3’de ilan ettikten</w:t>
      </w:r>
      <w:r w:rsidR="00C2482F">
        <w:t xml:space="preserve"> sonra ilgili kişinin </w:t>
      </w:r>
      <w:r w:rsidR="0054562D">
        <w:t xml:space="preserve">5/1976 Seçim ve Halkoylaması Yasası’nın </w:t>
      </w:r>
      <w:r w:rsidR="00C2482F">
        <w:t>9(2)(ç) bendi kapsamında aday olabileceği</w:t>
      </w:r>
      <w:r w:rsidR="0054562D">
        <w:t>nin</w:t>
      </w:r>
      <w:r w:rsidR="00C2482F">
        <w:t xml:space="preserve"> kesin bir </w:t>
      </w:r>
      <w:r w:rsidR="0054562D">
        <w:t xml:space="preserve">Yüksek Seçim Kurulu </w:t>
      </w:r>
      <w:r w:rsidR="00C2482F">
        <w:t>karar</w:t>
      </w:r>
      <w:r w:rsidR="0054562D">
        <w:t>ı</w:t>
      </w:r>
      <w:r w:rsidR="00C2482F">
        <w:t xml:space="preserve"> olduğu, o tarihten sonra bu kararın değiştirilmesi için herhangi bir farklı olgu ortaya çıkmadığı</w:t>
      </w:r>
      <w:r w:rsidR="0054562D">
        <w:t>,</w:t>
      </w:r>
      <w:r w:rsidR="00C2482F">
        <w:t xml:space="preserve"> aynı o</w:t>
      </w:r>
      <w:r w:rsidR="0054562D">
        <w:t>lgular ve aynı belgeler üzerinde verilmiş bir</w:t>
      </w:r>
      <w:r w:rsidR="00C2482F">
        <w:t xml:space="preserve"> Yüksek Seçim Kurulu kararı var iken İskele İlçe Seçim </w:t>
      </w:r>
      <w:r w:rsidR="00C2482F">
        <w:lastRenderedPageBreak/>
        <w:t>Kurulu’nun farklı bir karar üreterek Suphi Coşkun’un seçilebilme niteliklerine haiz olmadığına dair</w:t>
      </w:r>
      <w:r w:rsidR="0054562D">
        <w:t xml:space="preserve"> karar üretmekle hata yaptığı iddia edilmektedir. </w:t>
      </w:r>
    </w:p>
    <w:p w:rsidR="00961B88" w:rsidRDefault="00961B88" w:rsidP="00C2482F">
      <w:pPr>
        <w:ind w:firstLine="720"/>
      </w:pPr>
    </w:p>
    <w:p w:rsidR="00C2482F" w:rsidRDefault="00C2482F" w:rsidP="00C2482F">
      <w:pPr>
        <w:ind w:firstLine="720"/>
      </w:pPr>
      <w:r>
        <w:t>3’üncü başlık altında ise CTP, Yüksek Seçim Kurulu’nun 8/12/2017 tarihli 37/2018 sayılı kararı ile aynı nitelikli suçtan mahkum olan bir kişinin  aday olabileceğine</w:t>
      </w:r>
      <w:r w:rsidR="00961B88">
        <w:t xml:space="preserve"> dair karar va</w:t>
      </w:r>
      <w:r w:rsidR="0054562D">
        <w:t>rken</w:t>
      </w:r>
      <w:r>
        <w:t xml:space="preserve"> İskele İlçe Seçim Kurulunun kararının</w:t>
      </w:r>
      <w:r w:rsidR="0054562D">
        <w:t xml:space="preserve"> hatalı olduğunu ve </w:t>
      </w:r>
      <w:r>
        <w:t>iptal e</w:t>
      </w:r>
      <w:r w:rsidR="0054562D">
        <w:t xml:space="preserve">dilmesi gerektiği doğrultusundadır. </w:t>
      </w:r>
    </w:p>
    <w:p w:rsidR="00C2482F" w:rsidRDefault="00C2482F" w:rsidP="00C2482F">
      <w:pPr>
        <w:ind w:firstLine="720"/>
      </w:pPr>
    </w:p>
    <w:p w:rsidR="00C94A0B" w:rsidRDefault="0054562D" w:rsidP="00C2482F">
      <w:pPr>
        <w:ind w:firstLine="720"/>
      </w:pPr>
      <w:r>
        <w:t>İtirazın dinlenmesi esn</w:t>
      </w:r>
      <w:r w:rsidR="00C2482F">
        <w:t>asında CTP adına hazır bulunan Avu</w:t>
      </w:r>
      <w:r>
        <w:t xml:space="preserve">katlar itirazları </w:t>
      </w:r>
      <w:r w:rsidR="00C2482F">
        <w:t>doğrultu</w:t>
      </w:r>
      <w:r>
        <w:t>sun</w:t>
      </w:r>
      <w:r w:rsidR="00C2482F">
        <w:t>da argümanlarını Yüksek S</w:t>
      </w:r>
      <w:r w:rsidR="00961B88">
        <w:t>eçim Kurulu’na</w:t>
      </w:r>
      <w:r w:rsidR="00A6172C">
        <w:t xml:space="preserve"> 2 oturumda</w:t>
      </w:r>
      <w:r>
        <w:t xml:space="preserve"> sundular.</w:t>
      </w:r>
      <w:r w:rsidR="00A6172C">
        <w:t xml:space="preserve"> I. o</w:t>
      </w:r>
      <w:r w:rsidR="00C94A0B">
        <w:t>turumda partiyi temsilen hazır bulunan Avukat Ürün Solyalı, itiraza konu iddialarını sıralamıştır.</w:t>
      </w:r>
    </w:p>
    <w:p w:rsidR="00C94A0B" w:rsidRDefault="00C94A0B" w:rsidP="00C2482F">
      <w:pPr>
        <w:ind w:firstLine="720"/>
      </w:pPr>
    </w:p>
    <w:p w:rsidR="00C94A0B" w:rsidRDefault="00C94A0B" w:rsidP="00C94A0B">
      <w:pPr>
        <w:ind w:firstLine="709"/>
      </w:pPr>
      <w:r>
        <w:t>Adayın sabıka kaydı ile ilgili tutarsızlık bulunduğuna dair belirtilen kuşku nedeni ile Ek 2’de yer</w:t>
      </w:r>
      <w:r w:rsidR="00ED350D">
        <w:t xml:space="preserve"> alan</w:t>
      </w:r>
      <w:r>
        <w:t xml:space="preserve"> Fasıl 154 madde 360 altında olduğu ifade edilen sabıka kaydına konu ceza davasının dosyası Lefkoşa Kaza Mahkemesinde tesbit edilmiş ve itiraz edene bu dosyayı inceleme olanağı tanınmıştır.</w:t>
      </w:r>
    </w:p>
    <w:p w:rsidR="00C94A0B" w:rsidRDefault="00C94A0B" w:rsidP="00C94A0B">
      <w:pPr>
        <w:ind w:firstLine="709"/>
      </w:pPr>
    </w:p>
    <w:p w:rsidR="00A6172C" w:rsidRDefault="00C94A0B" w:rsidP="00C94A0B">
      <w:pPr>
        <w:ind w:firstLine="709"/>
      </w:pPr>
      <w:r>
        <w:tab/>
        <w:t xml:space="preserve">Bunun akabinde ise 2. </w:t>
      </w:r>
      <w:r w:rsidR="002D3E1C">
        <w:t>o</w:t>
      </w:r>
      <w:r>
        <w:t>turumda, ortaya çıkan yeni durum neticesinde</w:t>
      </w:r>
      <w:r w:rsidR="00A6172C">
        <w:t xml:space="preserve"> itiraz edene</w:t>
      </w:r>
      <w:r>
        <w:t xml:space="preserve"> 2. kez söz hakkı verilmiştir.</w:t>
      </w:r>
      <w:r w:rsidR="0054562D">
        <w:t xml:space="preserve"> </w:t>
      </w:r>
    </w:p>
    <w:p w:rsidR="00A6172C" w:rsidRDefault="00A6172C" w:rsidP="00C94A0B">
      <w:pPr>
        <w:ind w:firstLine="709"/>
      </w:pPr>
    </w:p>
    <w:p w:rsidR="00C2482F" w:rsidRDefault="0054562D" w:rsidP="00C94A0B">
      <w:pPr>
        <w:ind w:firstLine="709"/>
      </w:pPr>
      <w:r>
        <w:t xml:space="preserve">Yapılan </w:t>
      </w:r>
      <w:r w:rsidR="00C94A0B">
        <w:t xml:space="preserve">tüm </w:t>
      </w:r>
      <w:r>
        <w:t>iddialar</w:t>
      </w:r>
      <w:r w:rsidR="00C2482F">
        <w:t xml:space="preserve"> tarafımızdan tezekkür edilmiştir.</w:t>
      </w:r>
    </w:p>
    <w:p w:rsidR="00C94A0B" w:rsidRDefault="00C94A0B" w:rsidP="00C94A0B">
      <w:pPr>
        <w:ind w:firstLine="709"/>
      </w:pPr>
    </w:p>
    <w:p w:rsidR="00C94A0B" w:rsidRDefault="00C94A0B" w:rsidP="00C94A0B">
      <w:pPr>
        <w:ind w:firstLine="709"/>
      </w:pPr>
      <w:r>
        <w:t xml:space="preserve">İtiraz eden Cumhuriyetçi Türk Partisinin İskele Milletvekili adayı Suphi Coşkun ile ilgili Ek 2 Sabıka kaydında 14.9.1994 suç tarihi ile Fasıl 154 madde 360 altında “Başka Bir Şahsın Kimliğine Bürünmek” suçundan 17.7.1995 tarihinde 1.000.000 TL </w:t>
      </w:r>
      <w:r w:rsidR="00ED350D">
        <w:t xml:space="preserve">para </w:t>
      </w:r>
      <w:r>
        <w:t>ceza</w:t>
      </w:r>
      <w:r w:rsidR="00ED350D">
        <w:t>sı</w:t>
      </w:r>
      <w:r>
        <w:t xml:space="preserve"> verildiği görülmekle birlikte, bu kayda kaynak olan Lefkoşa Kaza Mahkemesinde ikame edilen 2823/1995 sayılı ceza davasında Suphi Coşkun aleyhine ikam</w:t>
      </w:r>
      <w:r w:rsidR="00A6172C">
        <w:t xml:space="preserve">e edilen ceza davasındaki ithamnamede </w:t>
      </w:r>
      <w:r>
        <w:t>Fasıl 154 madde 360 yer almamaktadır.</w:t>
      </w:r>
    </w:p>
    <w:p w:rsidR="00C94A0B" w:rsidRDefault="00C94A0B" w:rsidP="00C94A0B">
      <w:pPr>
        <w:ind w:firstLine="709"/>
      </w:pPr>
    </w:p>
    <w:p w:rsidR="00045730" w:rsidRDefault="00C94A0B" w:rsidP="00C94A0B">
      <w:pPr>
        <w:ind w:firstLine="709"/>
      </w:pPr>
      <w:r>
        <w:tab/>
        <w:t>2823/1995 sayılı davadaki 1.ithamın Fasıl 107,</w:t>
      </w:r>
      <w:r w:rsidR="00A6172C">
        <w:t xml:space="preserve"> 2. i</w:t>
      </w:r>
      <w:r>
        <w:t>thamın ise Fasıl 154 madde 35 ve</w:t>
      </w:r>
      <w:r w:rsidR="00045730">
        <w:t xml:space="preserve"> 363’ü içerdiği görülmektedir.  </w:t>
      </w:r>
    </w:p>
    <w:p w:rsidR="00045730" w:rsidRDefault="00045730" w:rsidP="00C94A0B">
      <w:pPr>
        <w:ind w:firstLine="709"/>
      </w:pPr>
    </w:p>
    <w:p w:rsidR="00C94A0B" w:rsidRDefault="00045730" w:rsidP="00C94A0B">
      <w:pPr>
        <w:ind w:firstLine="709"/>
      </w:pPr>
      <w:r>
        <w:t xml:space="preserve">İthamnameye konu </w:t>
      </w:r>
      <w:r w:rsidR="00A6172C">
        <w:t xml:space="preserve">davadaki </w:t>
      </w:r>
      <w:r>
        <w:t>suç</w:t>
      </w:r>
      <w:r w:rsidR="00A6172C">
        <w:t xml:space="preserve"> tarihi</w:t>
      </w:r>
      <w:r>
        <w:t xml:space="preserve"> 14.9.1994 </w:t>
      </w:r>
      <w:r w:rsidR="00A6172C">
        <w:t>mahkumiyet kararı ise</w:t>
      </w:r>
      <w:r w:rsidR="00397C3F">
        <w:t xml:space="preserve"> 17.7.1995 tarih</w:t>
      </w:r>
      <w:r>
        <w:t>idir.</w:t>
      </w:r>
      <w:r w:rsidR="00C94A0B">
        <w:t xml:space="preserve"> </w:t>
      </w:r>
      <w:r>
        <w:t xml:space="preserve"> Açıkça Ek 2’de bu suç ile ilgili sabıka kaydında hata vardır.</w:t>
      </w:r>
    </w:p>
    <w:p w:rsidR="00045730" w:rsidRDefault="00045730" w:rsidP="00C94A0B">
      <w:pPr>
        <w:ind w:firstLine="709"/>
      </w:pPr>
    </w:p>
    <w:p w:rsidR="00045730" w:rsidRDefault="00045730" w:rsidP="00C94A0B">
      <w:pPr>
        <w:ind w:firstLine="709"/>
      </w:pPr>
      <w:r>
        <w:tab/>
        <w:t>Milletvekili adayının sabıkası Fasıl 154 madde 360 değil, Fasıl 154 madde 363 altındadır.</w:t>
      </w:r>
    </w:p>
    <w:p w:rsidR="00D34234" w:rsidRDefault="00D34234" w:rsidP="00251777"/>
    <w:p w:rsidR="00D34234" w:rsidRDefault="003C6E34" w:rsidP="00C94A0B">
      <w:pPr>
        <w:ind w:firstLine="709"/>
      </w:pPr>
      <w:r>
        <w:t>Bu aşamada YSK olarak, 282</w:t>
      </w:r>
      <w:r w:rsidR="00D34234">
        <w:t>3/1995 sayılı davadaki mahkumiyetin 5/1976 sayılı Seçim ve Halkoylaması Yasası madde 9(2)(ç) altıda Suphi Coşkun</w:t>
      </w:r>
      <w:r w:rsidR="00662F3F">
        <w:t>’un</w:t>
      </w:r>
      <w:r w:rsidR="00D34234">
        <w:t xml:space="preserve"> aday olmasına, seçilebilme niteliğine haiz olmasına</w:t>
      </w:r>
      <w:r w:rsidR="00662F3F">
        <w:t>,</w:t>
      </w:r>
      <w:r w:rsidR="00D34234">
        <w:t xml:space="preserve"> engel teşkil edip etmediğine karar verilmesi gerekir.</w:t>
      </w:r>
    </w:p>
    <w:p w:rsidR="00D34234" w:rsidRDefault="00D34234" w:rsidP="00C94A0B">
      <w:pPr>
        <w:ind w:firstLine="709"/>
      </w:pPr>
    </w:p>
    <w:p w:rsidR="00D34234" w:rsidRDefault="00D34234" w:rsidP="00C94A0B">
      <w:pPr>
        <w:ind w:firstLine="709"/>
      </w:pPr>
      <w:r>
        <w:t>5/1976 sayılı Seçim ve Halkoylaması Yasası madde 9(2)(ç) aynen şöyledir.</w:t>
      </w:r>
    </w:p>
    <w:p w:rsidR="00D34234" w:rsidRDefault="00D34234" w:rsidP="00C94A0B">
      <w:pPr>
        <w:ind w:firstLine="709"/>
      </w:pPr>
    </w:p>
    <w:p w:rsidR="00D34234" w:rsidRPr="00D34234" w:rsidRDefault="00D34234" w:rsidP="002D3E1C">
      <w:pPr>
        <w:spacing w:line="240" w:lineRule="auto"/>
        <w:ind w:left="709" w:firstLine="709"/>
      </w:pPr>
      <w:r>
        <w:t xml:space="preserve">9(2)(Ç) Beş yıldan </w:t>
      </w:r>
      <w:r w:rsidRPr="00D34234">
        <w:t>fazla hapis cezasına çarptırılmamış olmak veya kasten adam öldürme, adam öldürmeye teşebbüs; uyuşturucu madde imal etme, ithal etme, tasarrufunda bulundurma, kullanma veya alıp satma; ırza geçme veya ırza geçmeye teşebbüs; dolandırıcılık; hileli iflas; rüşvet almak veya vermek veya hırsızlık suçlarından biriyle mahkum olmamış olmak.</w:t>
      </w:r>
    </w:p>
    <w:p w:rsidR="00D34234" w:rsidRDefault="00D34234" w:rsidP="00C94A0B">
      <w:pPr>
        <w:ind w:firstLine="709"/>
      </w:pPr>
    </w:p>
    <w:p w:rsidR="00D34234" w:rsidRDefault="00D34234" w:rsidP="00C94A0B">
      <w:pPr>
        <w:ind w:firstLine="709"/>
      </w:pPr>
      <w:r>
        <w:t>Yüksek Seçim Kurulu’nun bu fıkrada yer alan dolandırıcılık suçu ile ilgili verilen 13/2015 ve 35/2017 sayılı kararlarına bakıldığı zaman, sabıkaya konu suç</w:t>
      </w:r>
      <w:r w:rsidR="00662F3F">
        <w:t xml:space="preserve"> Ceza Yasasının </w:t>
      </w:r>
      <w:r w:rsidR="000A6A83">
        <w:t xml:space="preserve">dolandırıcılık maddesi altında </w:t>
      </w:r>
      <w:r w:rsidR="00F678CE">
        <w:t xml:space="preserve">ikame edilmiş </w:t>
      </w:r>
      <w:r w:rsidR="000A6A83">
        <w:t>olmasa dahi</w:t>
      </w:r>
      <w:r w:rsidR="00662F3F">
        <w:t>,</w:t>
      </w:r>
      <w:r w:rsidR="000A6A83">
        <w:t xml:space="preserve"> suçun unsurları içerisinde dolandırıcılık niyeti bulunması</w:t>
      </w:r>
      <w:r w:rsidR="00ED350D">
        <w:t xml:space="preserve"> halinde</w:t>
      </w:r>
      <w:r w:rsidR="000A6A83">
        <w:t xml:space="preserve"> suçu</w:t>
      </w:r>
      <w:r w:rsidR="00ED350D">
        <w:t>n</w:t>
      </w:r>
      <w:r w:rsidR="000A6A83">
        <w:t xml:space="preserve"> 9(2)(ç) kapsamın</w:t>
      </w:r>
      <w:r w:rsidR="00397C3F">
        <w:t>d</w:t>
      </w:r>
      <w:r w:rsidR="000A6A83">
        <w:t xml:space="preserve">a </w:t>
      </w:r>
      <w:r w:rsidR="00397C3F">
        <w:t>dolandırıcılık başlığı altında değerlendirilmesi için</w:t>
      </w:r>
      <w:r w:rsidR="00F678CE">
        <w:t xml:space="preserve"> yeterli bulunmuştur</w:t>
      </w:r>
      <w:r w:rsidR="000A6A83">
        <w:t>.</w:t>
      </w:r>
    </w:p>
    <w:p w:rsidR="000A6A83" w:rsidRDefault="000A6A83" w:rsidP="00C94A0B">
      <w:pPr>
        <w:ind w:firstLine="709"/>
      </w:pPr>
    </w:p>
    <w:p w:rsidR="000A6A83" w:rsidRDefault="000A6A83" w:rsidP="00C94A0B">
      <w:pPr>
        <w:ind w:firstLine="709"/>
      </w:pPr>
      <w:r>
        <w:lastRenderedPageBreak/>
        <w:tab/>
        <w:t xml:space="preserve">Bu </w:t>
      </w:r>
      <w:r w:rsidR="00F678CE">
        <w:t>nedenle Fasıl 154 madde 363’de yer alan</w:t>
      </w:r>
      <w:r w:rsidR="00ED350D">
        <w:t xml:space="preserve"> ve milletvekili adayı Suphi Coşkun’un itham edilip mahkum edildiği suç tanımı ve unsurlarının </w:t>
      </w:r>
      <w:r>
        <w:t>incelenmesi gerekmektedir.</w:t>
      </w:r>
    </w:p>
    <w:p w:rsidR="000A6A83" w:rsidRDefault="000A6A83" w:rsidP="00C94A0B">
      <w:pPr>
        <w:ind w:firstLine="709"/>
      </w:pPr>
    </w:p>
    <w:p w:rsidR="000A6A83" w:rsidRDefault="000A6A83" w:rsidP="00F36D5B">
      <w:pPr>
        <w:ind w:firstLine="709"/>
      </w:pPr>
      <w:r>
        <w:tab/>
        <w:t>Fasıl 154 madde 363 aynen şöyledir;</w:t>
      </w:r>
    </w:p>
    <w:tbl>
      <w:tblPr>
        <w:tblW w:w="9113" w:type="dxa"/>
        <w:tblBorders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7553"/>
      </w:tblGrid>
      <w:tr w:rsidR="000A6A83" w:rsidRPr="000A6A83" w:rsidTr="000A6A8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A83" w:rsidRPr="000A6A83" w:rsidRDefault="000A6A83" w:rsidP="000A6A83">
            <w:pPr>
              <w:spacing w:line="240" w:lineRule="auto"/>
              <w:rPr>
                <w:sz w:val="22"/>
                <w:szCs w:val="22"/>
              </w:rPr>
            </w:pPr>
            <w:r w:rsidRPr="000A6A83">
              <w:rPr>
                <w:sz w:val="22"/>
                <w:szCs w:val="22"/>
              </w:rPr>
              <w:t>Başkasının Kimliğine Bürünmek İçin Ödünç Olarak v.s.Belge  Verme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</w:tcPr>
          <w:p w:rsidR="000A6A83" w:rsidRPr="000A6A83" w:rsidRDefault="000A6A83" w:rsidP="000A6A83">
            <w:pPr>
              <w:spacing w:line="240" w:lineRule="auto"/>
              <w:ind w:left="694" w:hanging="694"/>
              <w:jc w:val="both"/>
              <w:rPr>
                <w:sz w:val="22"/>
                <w:szCs w:val="22"/>
              </w:rPr>
            </w:pPr>
            <w:r w:rsidRPr="000A6A83">
              <w:rPr>
                <w:sz w:val="22"/>
                <w:szCs w:val="22"/>
              </w:rPr>
              <w:t>363. Yasal  bir makam tarafından herhangi bir amaç için ısdar edilen ve yasa ile herhangi bir nitelikte kişi olduğunu veya herhangi bir makam sahibi olduğunu veya herhangi bir meslek , sanat iş yapmaya yetkili olduğunu veya herhangi bir hakka veya ayrıcalığa veya herhangi bir rütbe veya statüye sahip olduğunu onaylayan bir belgeyi , belgede adı geçen kişinin kendisi olduğunu göstermek niyetiyle başka bir kişiye satan, veren veya ödünç olarak veren herhangi bir kişi, hafif bir suç işlemiş olur.</w:t>
            </w:r>
          </w:p>
          <w:p w:rsidR="000A6A83" w:rsidRPr="000A6A83" w:rsidRDefault="000A6A83" w:rsidP="000A6A8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0A6A83" w:rsidRDefault="000A6A83" w:rsidP="00C94A0B">
      <w:pPr>
        <w:ind w:firstLine="709"/>
      </w:pPr>
    </w:p>
    <w:p w:rsidR="00D34234" w:rsidRDefault="000A6A83" w:rsidP="00C94A0B">
      <w:pPr>
        <w:ind w:firstLine="709"/>
      </w:pPr>
      <w:r>
        <w:t>Fasıl 154 madde 363, Yüksek Seçim Kurulu’nun 13/2015 ve 35/2017 sayılı kararlar</w:t>
      </w:r>
      <w:r w:rsidR="00F36D5B">
        <w:t>ın</w:t>
      </w:r>
      <w:r>
        <w:t>da belirtildiği açıdan incelendiği zaman Fasıl 363’ün unsurları arasında dolandırma niyeti bulunmadığı açıktır.</w:t>
      </w:r>
    </w:p>
    <w:p w:rsidR="000A6A83" w:rsidRDefault="000A6A83" w:rsidP="00C94A0B">
      <w:pPr>
        <w:ind w:firstLine="709"/>
      </w:pPr>
    </w:p>
    <w:p w:rsidR="000A6A83" w:rsidRDefault="000A6A83" w:rsidP="00C94A0B">
      <w:pPr>
        <w:ind w:firstLine="709"/>
      </w:pPr>
      <w:r>
        <w:t xml:space="preserve">Bu durumda </w:t>
      </w:r>
      <w:r w:rsidR="00A96E47">
        <w:t xml:space="preserve">Fasıl 154 madde 363 altındaki </w:t>
      </w:r>
      <w:r w:rsidR="00F36D5B">
        <w:t>bir suç ile ilgili mahkumiyet</w:t>
      </w:r>
      <w:r w:rsidR="00A96E47">
        <w:t xml:space="preserve"> 5/1976 sayılı Seçim ve Halkoylaması Yasası madde 9(2)(ç)</w:t>
      </w:r>
      <w:r w:rsidR="00251777">
        <w:t xml:space="preserve"> altında </w:t>
      </w:r>
      <w:r w:rsidR="009A5B86">
        <w:t xml:space="preserve">bir adayın </w:t>
      </w:r>
      <w:r w:rsidR="00251777">
        <w:t>seçilebilme niteliğini haiz olmasına engel teşkil etmemektedir</w:t>
      </w:r>
      <w:r w:rsidR="00A96E47">
        <w:t>.</w:t>
      </w:r>
    </w:p>
    <w:p w:rsidR="00A96E47" w:rsidRDefault="00A96E47" w:rsidP="00C94A0B">
      <w:pPr>
        <w:ind w:firstLine="709"/>
      </w:pPr>
    </w:p>
    <w:p w:rsidR="00A96E47" w:rsidRDefault="00A96E47" w:rsidP="00C94A0B">
      <w:pPr>
        <w:ind w:firstLine="709"/>
      </w:pPr>
      <w:r>
        <w:t xml:space="preserve">Bu konuda karar verildikten sonra </w:t>
      </w:r>
      <w:r w:rsidR="00F36D5B">
        <w:t>itirazda yer alan diğer iddia</w:t>
      </w:r>
      <w:r w:rsidR="00251777">
        <w:t>lar</w:t>
      </w:r>
      <w:r>
        <w:t>ın incelenmesine gerek kalmamıştır.</w:t>
      </w:r>
    </w:p>
    <w:p w:rsidR="00A96E47" w:rsidRDefault="00A96E47" w:rsidP="00C94A0B">
      <w:pPr>
        <w:ind w:firstLine="709"/>
      </w:pPr>
    </w:p>
    <w:p w:rsidR="007A3758" w:rsidRDefault="00A96E47" w:rsidP="00ED350D">
      <w:pPr>
        <w:ind w:firstLine="709"/>
      </w:pPr>
      <w:r>
        <w:t xml:space="preserve">Sonuç olarak itiraz edilen </w:t>
      </w:r>
      <w:r w:rsidR="007A3758">
        <w:t>CTP’nin İskele milletvekili adayı Suphi Çoşkun’un</w:t>
      </w:r>
      <w:r>
        <w:t xml:space="preserve"> 5/1976 sayılı Seçim ve Halkoylaması Yasası</w:t>
      </w:r>
      <w:r w:rsidR="002D3E1C">
        <w:t xml:space="preserve"> 9(2)(ç) bendi kapsamında </w:t>
      </w:r>
      <w:r w:rsidR="00251777">
        <w:t>seçilebilme niteliğini haiz olduğuna</w:t>
      </w:r>
      <w:r w:rsidR="00F36D5B">
        <w:t>,</w:t>
      </w:r>
      <w:r w:rsidR="00251777">
        <w:t xml:space="preserve"> bu nedenle</w:t>
      </w:r>
      <w:r w:rsidR="002D3E1C">
        <w:t xml:space="preserve"> İskele İlçe Seçim Kurulu’nun 19.12.2021 tarihli 3/2021 sayılı kararın iptaline </w:t>
      </w:r>
      <w:r w:rsidR="007A3758">
        <w:t>oyçokluğu ile karar verilir.</w:t>
      </w:r>
      <w:r w:rsidR="002D3E1C">
        <w:t xml:space="preserve"> </w:t>
      </w:r>
      <w:r w:rsidR="007A3758">
        <w:t>İ</w:t>
      </w:r>
      <w:r w:rsidR="002D3E1C">
        <w:t>şbu kararın Resmi Gazete’de yayımlanmasına</w:t>
      </w:r>
      <w:r w:rsidR="007A3758">
        <w:t xml:space="preserve"> ayrıca karar verilir</w:t>
      </w:r>
      <w:r w:rsidR="002D3E1C">
        <w:t>.</w:t>
      </w:r>
    </w:p>
    <w:p w:rsidR="00A67433" w:rsidRDefault="00A67433" w:rsidP="002D3E1C">
      <w:pPr>
        <w:ind w:firstLine="709"/>
      </w:pPr>
    </w:p>
    <w:p w:rsidR="007A3758" w:rsidRDefault="00A67433" w:rsidP="00A67433">
      <w:pPr>
        <w:spacing w:line="240" w:lineRule="auto"/>
        <w:ind w:firstLine="709"/>
      </w:pPr>
      <w:r>
        <w:t>Narin Ferdi Şefik</w:t>
      </w:r>
      <w:r>
        <w:tab/>
      </w:r>
      <w:r>
        <w:tab/>
      </w:r>
      <w:r>
        <w:tab/>
        <w:t>Mehmet Türker</w:t>
      </w:r>
    </w:p>
    <w:p w:rsidR="00A67433" w:rsidRDefault="00A67433" w:rsidP="00A67433">
      <w:pPr>
        <w:spacing w:line="240" w:lineRule="auto"/>
        <w:ind w:firstLine="709"/>
      </w:pPr>
      <w:r>
        <w:tab/>
      </w:r>
      <w:r>
        <w:tab/>
        <w:t>Başkan</w:t>
      </w:r>
      <w:r>
        <w:tab/>
      </w:r>
      <w:r>
        <w:tab/>
      </w:r>
      <w:r>
        <w:tab/>
      </w:r>
      <w:r>
        <w:tab/>
      </w:r>
      <w:r>
        <w:tab/>
        <w:t>Üye</w:t>
      </w:r>
    </w:p>
    <w:p w:rsidR="00A67433" w:rsidRDefault="00A67433" w:rsidP="00A67433">
      <w:pPr>
        <w:spacing w:line="240" w:lineRule="auto"/>
        <w:ind w:firstLine="709"/>
      </w:pPr>
    </w:p>
    <w:p w:rsidR="00A67433" w:rsidRDefault="00A67433" w:rsidP="00A67433">
      <w:pPr>
        <w:spacing w:line="240" w:lineRule="auto"/>
        <w:ind w:firstLine="709"/>
      </w:pPr>
    </w:p>
    <w:p w:rsidR="00A67433" w:rsidRDefault="00A67433" w:rsidP="00A67433">
      <w:pPr>
        <w:spacing w:line="240" w:lineRule="auto"/>
        <w:ind w:firstLine="709"/>
      </w:pPr>
      <w:r>
        <w:t>Bertan Özerdağ</w:t>
      </w:r>
      <w:r>
        <w:tab/>
      </w:r>
      <w:r>
        <w:tab/>
      </w:r>
      <w:r>
        <w:tab/>
      </w:r>
      <w:r>
        <w:tab/>
        <w:t>Beril Çağdal</w:t>
      </w:r>
    </w:p>
    <w:p w:rsidR="00A67433" w:rsidRDefault="00A67433" w:rsidP="00A67433">
      <w:pPr>
        <w:spacing w:line="240" w:lineRule="auto"/>
        <w:ind w:firstLine="709"/>
      </w:pP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  <w:t>Üye</w:t>
      </w:r>
    </w:p>
    <w:sectPr w:rsidR="00A67433" w:rsidSect="00A67433">
      <w:headerReference w:type="default" r:id="rId6"/>
      <w:pgSz w:w="11906" w:h="16838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D7" w:rsidRDefault="00217FD7" w:rsidP="00A6172C">
      <w:pPr>
        <w:spacing w:line="240" w:lineRule="auto"/>
      </w:pPr>
      <w:r>
        <w:separator/>
      </w:r>
    </w:p>
  </w:endnote>
  <w:endnote w:type="continuationSeparator" w:id="0">
    <w:p w:rsidR="00217FD7" w:rsidRDefault="00217FD7" w:rsidP="00A6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D7" w:rsidRDefault="00217FD7" w:rsidP="00A6172C">
      <w:pPr>
        <w:spacing w:line="240" w:lineRule="auto"/>
      </w:pPr>
      <w:r>
        <w:separator/>
      </w:r>
    </w:p>
  </w:footnote>
  <w:footnote w:type="continuationSeparator" w:id="0">
    <w:p w:rsidR="00217FD7" w:rsidRDefault="00217FD7" w:rsidP="00A61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524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172C" w:rsidRDefault="00A617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5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72C" w:rsidRDefault="00A617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6"/>
    <w:rsid w:val="00045730"/>
    <w:rsid w:val="000A6A83"/>
    <w:rsid w:val="00160E35"/>
    <w:rsid w:val="001A67DC"/>
    <w:rsid w:val="001C3EC1"/>
    <w:rsid w:val="00217FD7"/>
    <w:rsid w:val="00251777"/>
    <w:rsid w:val="002D3E1C"/>
    <w:rsid w:val="00332A01"/>
    <w:rsid w:val="00397C3F"/>
    <w:rsid w:val="003C6E34"/>
    <w:rsid w:val="004E13CD"/>
    <w:rsid w:val="0054562D"/>
    <w:rsid w:val="00552456"/>
    <w:rsid w:val="0063314D"/>
    <w:rsid w:val="006425D2"/>
    <w:rsid w:val="00662F3F"/>
    <w:rsid w:val="007A3758"/>
    <w:rsid w:val="007F5BFE"/>
    <w:rsid w:val="00897147"/>
    <w:rsid w:val="00961B88"/>
    <w:rsid w:val="009A5B86"/>
    <w:rsid w:val="00A23CF2"/>
    <w:rsid w:val="00A36FC5"/>
    <w:rsid w:val="00A6172C"/>
    <w:rsid w:val="00A67433"/>
    <w:rsid w:val="00A96E47"/>
    <w:rsid w:val="00AC5096"/>
    <w:rsid w:val="00B0699B"/>
    <w:rsid w:val="00B2690A"/>
    <w:rsid w:val="00C2482F"/>
    <w:rsid w:val="00C94A0B"/>
    <w:rsid w:val="00D34234"/>
    <w:rsid w:val="00D5402E"/>
    <w:rsid w:val="00DB2A9C"/>
    <w:rsid w:val="00DE3013"/>
    <w:rsid w:val="00ED350D"/>
    <w:rsid w:val="00F34706"/>
    <w:rsid w:val="00F357A2"/>
    <w:rsid w:val="00F36D5B"/>
    <w:rsid w:val="00F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1ECC9-94E8-47E5-8E89-456ACD8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72C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72C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6172C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72C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35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350D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Karayel</dc:creator>
  <cp:keywords/>
  <dc:description/>
  <cp:lastModifiedBy>Burak Demirkaya</cp:lastModifiedBy>
  <cp:revision>6</cp:revision>
  <cp:lastPrinted>2021-12-24T10:27:00Z</cp:lastPrinted>
  <dcterms:created xsi:type="dcterms:W3CDTF">2021-12-24T08:12:00Z</dcterms:created>
  <dcterms:modified xsi:type="dcterms:W3CDTF">2022-11-23T12:16:00Z</dcterms:modified>
</cp:coreProperties>
</file>