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13" w:rsidRPr="00AE5A13" w:rsidRDefault="00AE5A13" w:rsidP="00AE5A13">
      <w:pPr>
        <w:spacing w:after="0" w:line="240" w:lineRule="auto"/>
        <w:jc w:val="center"/>
        <w:rPr>
          <w:rFonts w:ascii="Courier New" w:eastAsia="Times New Roman" w:hAnsi="Courier New" w:cs="Courier New"/>
          <w:b/>
          <w:sz w:val="24"/>
          <w:szCs w:val="20"/>
        </w:rPr>
      </w:pPr>
      <w:r w:rsidRPr="00AE5A13">
        <w:rPr>
          <w:rFonts w:ascii="Courier New" w:eastAsia="Times New Roman" w:hAnsi="Courier New" w:cs="Courier New"/>
          <w:b/>
          <w:sz w:val="24"/>
          <w:szCs w:val="20"/>
        </w:rPr>
        <w:t>YÜKSEK SEÇİM KURULU</w:t>
      </w:r>
    </w:p>
    <w:p w:rsidR="00AE5A13" w:rsidRPr="00AE5A13" w:rsidRDefault="00AE5A13" w:rsidP="00AE5A13">
      <w:pPr>
        <w:spacing w:after="0" w:line="240" w:lineRule="auto"/>
        <w:jc w:val="center"/>
        <w:rPr>
          <w:rFonts w:ascii="Courier New" w:eastAsia="Times New Roman" w:hAnsi="Courier New" w:cs="Courier New"/>
          <w:b/>
          <w:sz w:val="24"/>
          <w:szCs w:val="20"/>
        </w:rPr>
      </w:pPr>
    </w:p>
    <w:p w:rsidR="00AE5A13" w:rsidRPr="00AE5A13" w:rsidRDefault="00AE5A13" w:rsidP="00AE5A13">
      <w:pPr>
        <w:spacing w:after="0" w:line="240" w:lineRule="auto"/>
        <w:jc w:val="center"/>
        <w:rPr>
          <w:rFonts w:ascii="Courier New" w:eastAsia="Calibri" w:hAnsi="Courier New" w:cs="Courier New"/>
          <w:b/>
          <w:sz w:val="24"/>
          <w:szCs w:val="24"/>
        </w:rPr>
      </w:pPr>
      <w:r w:rsidRPr="00AE5A13">
        <w:rPr>
          <w:rFonts w:ascii="Courier New" w:eastAsia="Calibri" w:hAnsi="Courier New" w:cs="Courier New"/>
          <w:sz w:val="24"/>
          <w:szCs w:val="24"/>
        </w:rPr>
        <w:tab/>
      </w:r>
    </w:p>
    <w:p w:rsidR="00AE5A13" w:rsidRPr="00AE5A13" w:rsidRDefault="00AE5A13" w:rsidP="00AE5A13">
      <w:pPr>
        <w:spacing w:after="0"/>
        <w:rPr>
          <w:rFonts w:ascii="Courier New" w:eastAsia="Calibri" w:hAnsi="Courier New" w:cs="Courier New"/>
          <w:sz w:val="24"/>
          <w:szCs w:val="24"/>
        </w:rPr>
      </w:pP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t>Hazır:</w:t>
      </w:r>
      <w:r w:rsidRPr="00AE5A13">
        <w:rPr>
          <w:rFonts w:ascii="Courier New" w:eastAsia="Calibri" w:hAnsi="Courier New" w:cs="Courier New"/>
          <w:sz w:val="24"/>
          <w:szCs w:val="24"/>
        </w:rPr>
        <w:tab/>
        <w:t xml:space="preserve">Narin Ferdi Şefik, Başkan </w:t>
      </w:r>
    </w:p>
    <w:p w:rsidR="00AE5A13" w:rsidRPr="00AE5A13" w:rsidRDefault="00AE5A13" w:rsidP="00AE5A13">
      <w:pPr>
        <w:spacing w:after="0"/>
        <w:rPr>
          <w:rFonts w:ascii="Courier New" w:eastAsia="Calibri" w:hAnsi="Courier New" w:cs="Courier New"/>
          <w:sz w:val="24"/>
          <w:szCs w:val="24"/>
        </w:rPr>
      </w:pP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Courier New"/>
          <w:sz w:val="24"/>
          <w:szCs w:val="24"/>
        </w:rPr>
        <w:tab/>
        <w:t>Ahmet Kalkan, Üye</w:t>
      </w:r>
    </w:p>
    <w:p w:rsidR="00AE5A13" w:rsidRPr="00AE5A13" w:rsidRDefault="00AE5A13" w:rsidP="00AE5A13">
      <w:pPr>
        <w:spacing w:after="0"/>
        <w:rPr>
          <w:rFonts w:ascii="Courier New" w:eastAsia="Calibri" w:hAnsi="Courier New" w:cs="Courier New"/>
          <w:sz w:val="24"/>
          <w:szCs w:val="24"/>
        </w:rPr>
      </w:pP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t>Mehmet Türker, Üye</w:t>
      </w:r>
    </w:p>
    <w:p w:rsidR="00AE5A13" w:rsidRPr="00AE5A13" w:rsidRDefault="00AE5A13" w:rsidP="00AE5A13">
      <w:pPr>
        <w:spacing w:after="0"/>
        <w:rPr>
          <w:rFonts w:ascii="Courier New" w:eastAsia="Calibri" w:hAnsi="Courier New" w:cs="Courier New"/>
          <w:sz w:val="24"/>
          <w:szCs w:val="24"/>
        </w:rPr>
      </w:pP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t>Gülden Çiftçioğlu, Üye</w:t>
      </w:r>
    </w:p>
    <w:p w:rsidR="00AE5A13" w:rsidRPr="00AE5A13" w:rsidRDefault="00AE5A13" w:rsidP="00AE5A13">
      <w:pPr>
        <w:spacing w:after="0"/>
        <w:rPr>
          <w:rFonts w:ascii="Courier New" w:eastAsia="Calibri" w:hAnsi="Courier New" w:cs="Courier New"/>
          <w:sz w:val="24"/>
          <w:szCs w:val="24"/>
        </w:rPr>
      </w:pP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t>Tanju Öncül, Üye</w:t>
      </w:r>
    </w:p>
    <w:p w:rsidR="00AE5A13" w:rsidRPr="00AE5A13" w:rsidRDefault="00AE5A13" w:rsidP="00AE5A13">
      <w:pPr>
        <w:spacing w:after="0" w:line="360" w:lineRule="auto"/>
        <w:rPr>
          <w:rFonts w:ascii="Courier New" w:eastAsia="Calibri" w:hAnsi="Courier New" w:cs="Courier New"/>
          <w:sz w:val="24"/>
          <w:szCs w:val="24"/>
        </w:rPr>
      </w:pP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r w:rsidRPr="00AE5A13">
        <w:rPr>
          <w:rFonts w:ascii="Courier New" w:eastAsia="Calibri" w:hAnsi="Courier New" w:cs="Courier New"/>
          <w:sz w:val="24"/>
          <w:szCs w:val="24"/>
        </w:rPr>
        <w:tab/>
      </w:r>
    </w:p>
    <w:p w:rsidR="00AE5A13" w:rsidRPr="00AE5A13" w:rsidRDefault="00AE5A13" w:rsidP="00AE5A13">
      <w:pPr>
        <w:spacing w:after="0"/>
        <w:rPr>
          <w:rFonts w:ascii="Courier New" w:eastAsia="Calibri" w:hAnsi="Courier New" w:cs="Courier New"/>
          <w:b/>
          <w:sz w:val="24"/>
          <w:szCs w:val="24"/>
        </w:rPr>
      </w:pPr>
      <w:r w:rsidRPr="00AE5A13">
        <w:rPr>
          <w:rFonts w:ascii="Courier New" w:eastAsia="Calibri" w:hAnsi="Courier New" w:cs="Courier New"/>
          <w:b/>
          <w:sz w:val="24"/>
          <w:szCs w:val="24"/>
        </w:rPr>
        <w:t xml:space="preserve">1068.Toplantı </w:t>
      </w:r>
    </w:p>
    <w:p w:rsidR="00AE5A13" w:rsidRPr="00AE5A13" w:rsidRDefault="00AE5A13" w:rsidP="00AE5A13">
      <w:pPr>
        <w:spacing w:after="0"/>
        <w:jc w:val="both"/>
        <w:rPr>
          <w:rFonts w:ascii="Courier New" w:eastAsia="Calibri" w:hAnsi="Courier New" w:cs="Courier New"/>
          <w:sz w:val="24"/>
          <w:szCs w:val="24"/>
        </w:rPr>
      </w:pPr>
      <w:r w:rsidRPr="00AE5A13">
        <w:rPr>
          <w:rFonts w:ascii="Courier New" w:eastAsia="Calibri" w:hAnsi="Courier New" w:cs="Courier New"/>
          <w:sz w:val="24"/>
          <w:szCs w:val="24"/>
        </w:rPr>
        <w:tab/>
        <w:t xml:space="preserve">Yüksek Seçim Kurulunun yukarıda oluştuğu biçimde </w:t>
      </w:r>
    </w:p>
    <w:p w:rsidR="00AE5A13" w:rsidRPr="00AE5A13" w:rsidRDefault="00AE5A13" w:rsidP="00AE5A13">
      <w:pPr>
        <w:spacing w:after="0"/>
        <w:jc w:val="both"/>
        <w:rPr>
          <w:rFonts w:ascii="Courier New" w:eastAsia="Calibri" w:hAnsi="Courier New" w:cs="Courier New"/>
          <w:sz w:val="24"/>
          <w:szCs w:val="24"/>
        </w:rPr>
      </w:pPr>
      <w:r w:rsidRPr="00AE5A13">
        <w:rPr>
          <w:rFonts w:ascii="Courier New" w:eastAsia="Calibri" w:hAnsi="Courier New" w:cs="Courier New"/>
          <w:sz w:val="24"/>
          <w:szCs w:val="24"/>
        </w:rPr>
        <w:tab/>
        <w:t xml:space="preserve">23 Kasım 2017 Perşembe günü ö.e. saat 11.00’de Yüksek </w:t>
      </w:r>
    </w:p>
    <w:p w:rsidR="00AE5A13" w:rsidRPr="00AE5A13" w:rsidRDefault="00AE5A13" w:rsidP="00AE5A13">
      <w:pPr>
        <w:spacing w:after="0"/>
        <w:jc w:val="both"/>
        <w:rPr>
          <w:rFonts w:ascii="Courier New" w:eastAsia="Calibri" w:hAnsi="Courier New" w:cs="Courier New"/>
          <w:sz w:val="24"/>
          <w:szCs w:val="24"/>
        </w:rPr>
      </w:pPr>
      <w:r w:rsidRPr="00AE5A13">
        <w:rPr>
          <w:rFonts w:ascii="Courier New" w:eastAsia="Calibri" w:hAnsi="Courier New" w:cs="Courier New"/>
          <w:sz w:val="24"/>
          <w:szCs w:val="24"/>
        </w:rPr>
        <w:tab/>
        <w:t>Mahkemede yapmış olduğu toplantı tutanağı.</w:t>
      </w:r>
    </w:p>
    <w:p w:rsidR="00AE5A13" w:rsidRPr="00AE5A13" w:rsidRDefault="00AE5A13" w:rsidP="00AE5A13">
      <w:pPr>
        <w:spacing w:after="0"/>
        <w:rPr>
          <w:rFonts w:ascii="Courier New" w:eastAsia="Calibri" w:hAnsi="Courier New" w:cs="Courier New"/>
          <w:sz w:val="24"/>
          <w:szCs w:val="24"/>
        </w:rPr>
      </w:pPr>
    </w:p>
    <w:p w:rsidR="00AE5A13" w:rsidRPr="00AE5A13" w:rsidRDefault="00AE5A13" w:rsidP="00AE5A13">
      <w:pPr>
        <w:spacing w:after="0"/>
        <w:rPr>
          <w:rFonts w:ascii="Courier New" w:eastAsia="Calibri" w:hAnsi="Courier New" w:cs="Times New Roman"/>
        </w:rPr>
      </w:pPr>
      <w:r w:rsidRPr="00AE5A13">
        <w:rPr>
          <w:rFonts w:ascii="Courier New" w:eastAsia="Calibri" w:hAnsi="Courier New" w:cs="Times New Roman"/>
        </w:rPr>
        <w:tab/>
      </w:r>
      <w:r w:rsidRPr="00AE5A13">
        <w:rPr>
          <w:rFonts w:ascii="Courier New" w:eastAsia="Calibri" w:hAnsi="Courier New" w:cs="Times New Roman"/>
        </w:rPr>
        <w:tab/>
      </w:r>
      <w:r w:rsidRPr="00AE5A13">
        <w:rPr>
          <w:rFonts w:ascii="Courier New" w:eastAsia="Calibri" w:hAnsi="Courier New" w:cs="Times New Roman"/>
          <w:sz w:val="24"/>
          <w:szCs w:val="24"/>
          <w:u w:val="single"/>
        </w:rPr>
        <w:t>Ahmet Oğuz Ceyda</w:t>
      </w:r>
      <w:r w:rsidRPr="00AE5A13">
        <w:rPr>
          <w:rFonts w:ascii="Courier New" w:eastAsia="Calibri" w:hAnsi="Courier New" w:cs="Courier New"/>
          <w:sz w:val="24"/>
          <w:szCs w:val="24"/>
          <w:u w:val="single"/>
        </w:rPr>
        <w:t>’nın 22/11/2017 tarihli dilekçesi.</w:t>
      </w:r>
    </w:p>
    <w:p w:rsidR="00AE5A13" w:rsidRPr="00AE5A13" w:rsidRDefault="00AE5A13" w:rsidP="00AE5A13">
      <w:pPr>
        <w:spacing w:after="0"/>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7/1/2018 tarihinde yer alacak Milletvekilliği Erken Genel Seçimleri adaylarının belirlenmesi için UBP’de 18/11/2017 tarihinde yapılan ön seçim ile ilgili, Ahmet Oğuz Ceyda’nın 22.11.2017 tarihli itiraz yazısı, aynı tarihte Ulusal Birlik Partisi’ne tebliğ edilmiş ve itiraz, 23.11.2017 tarihinde YSK tarafından Ahmet Oğuz Ceyda’ya ve Ulusal Birlik Partisini temsilen Av. İbrahim Ürcan’a, belirtilen sırayla söz hakkı verilerek dinlenmiştir.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Yapılan  itiraz 3 başlık altında değerlendirilmiştir.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1. 49/2015 sayılı Siyasal Partiler Yasası madde 27(2)’de yer alan cinsiyet kotası kuralı hatalı uygulandı. Lefkoşa İlçesinde 5 kadın aday olacağına karar verildikten sonra, Lefkoşa’da sadece 5 kadın aday adayı varken ve dolayısıyla 5 kadın aday adayının  adaylıkları kesinken, 5 kadın aday adayının ön seçime dahil  edilmesi hatalı olmuştur.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2. Cinsiyet kotasından faydalanan kadın adaylardan daha fazla oy alan itiraz edenin, ön seçim neticesinde aday olmaması yanlıştır, eşitlik ilkesine aykırıdır.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3. Üyeler ön seçimde oy verirken, her ilçedeki aday adayı sayısının yarısına oy verme kuralı ve/veya kararı hatalı olmuştur.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ind w:left="-851"/>
        <w:jc w:val="both"/>
        <w:rPr>
          <w:rFonts w:ascii="Courier New" w:eastAsia="Calibri" w:hAnsi="Courier New" w:cs="Times New Roman"/>
          <w:sz w:val="24"/>
          <w:szCs w:val="24"/>
        </w:rPr>
      </w:pP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t xml:space="preserve">Öncelikle seçim hukukunda genel kural, seçim ile ilgili ileri </w:t>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t xml:space="preserve">sürülecek her türlü itirazın, itiraza konu olayın gerçekleştiği </w:t>
      </w:r>
      <w:r w:rsidRPr="00AE5A13">
        <w:rPr>
          <w:rFonts w:ascii="Courier New" w:eastAsia="Calibri" w:hAnsi="Courier New" w:cs="Times New Roman"/>
          <w:sz w:val="24"/>
          <w:szCs w:val="24"/>
        </w:rPr>
        <w:lastRenderedPageBreak/>
        <w:tab/>
      </w:r>
      <w:r w:rsidRPr="00AE5A13">
        <w:rPr>
          <w:rFonts w:ascii="Courier New" w:eastAsia="Calibri" w:hAnsi="Courier New" w:cs="Times New Roman"/>
          <w:sz w:val="24"/>
          <w:szCs w:val="24"/>
        </w:rPr>
        <w:tab/>
        <w:t xml:space="preserve">anda, huzurunda bulunulan kurula yapılmasının gerektiğidir.  </w:t>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t xml:space="preserve">Ahmet Oğuz Ceyda’nın Yüksek Seçim Kurulu’na ilettiği itirazın </w:t>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t xml:space="preserve">18/11/2017 tarihinde, ön seçimi yapan ve yürüten divan </w:t>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t xml:space="preserve">başkanlığına yapılması gerekirdi. O safhada yapılmayan itirazlar </w:t>
      </w:r>
      <w:r w:rsidRPr="00AE5A13">
        <w:rPr>
          <w:rFonts w:ascii="Arial" w:eastAsia="Calibri" w:hAnsi="Arial" w:cs="Arial"/>
          <w:b/>
          <w:sz w:val="18"/>
          <w:szCs w:val="18"/>
        </w:rPr>
        <w:t>Karar No.</w:t>
      </w:r>
      <w:r w:rsidRPr="00AE5A13">
        <w:rPr>
          <w:rFonts w:ascii="Arial" w:eastAsia="Calibri" w:hAnsi="Arial" w:cs="Arial"/>
          <w:b/>
          <w:sz w:val="18"/>
          <w:szCs w:val="18"/>
        </w:rPr>
        <w:tab/>
      </w:r>
      <w:r w:rsidRPr="00AE5A13">
        <w:rPr>
          <w:rFonts w:ascii="Courier New" w:eastAsia="Calibri" w:hAnsi="Courier New" w:cs="Times New Roman"/>
          <w:sz w:val="24"/>
          <w:szCs w:val="24"/>
        </w:rPr>
        <w:t xml:space="preserve">Yüksek Seçim Kurulu tarafından dikkate alınmaz. Bu nedenlerle, </w:t>
      </w:r>
      <w:r w:rsidRPr="00AE5A13">
        <w:rPr>
          <w:rFonts w:ascii="Arial" w:eastAsia="Calibri" w:hAnsi="Arial" w:cs="Arial"/>
          <w:b/>
          <w:sz w:val="18"/>
          <w:szCs w:val="18"/>
        </w:rPr>
        <w:t>29/2017</w:t>
      </w:r>
      <w:r w:rsidRPr="00AE5A13">
        <w:rPr>
          <w:rFonts w:ascii="Courier New" w:eastAsia="Calibri" w:hAnsi="Courier New" w:cs="Times New Roman"/>
          <w:sz w:val="24"/>
          <w:szCs w:val="24"/>
        </w:rPr>
        <w:tab/>
        <w:t xml:space="preserve">yapılan itiraz reddedilir.  Ancak konunun önemi nedeni ile Yüksek </w:t>
      </w:r>
      <w:r w:rsidRPr="00AE5A13">
        <w:rPr>
          <w:rFonts w:ascii="Courier New" w:eastAsia="Calibri" w:hAnsi="Courier New" w:cs="Times New Roman"/>
          <w:sz w:val="24"/>
          <w:szCs w:val="24"/>
        </w:rPr>
        <w:tab/>
      </w:r>
      <w:r w:rsidRPr="00AE5A13">
        <w:rPr>
          <w:rFonts w:ascii="Courier New" w:eastAsia="Calibri" w:hAnsi="Courier New" w:cs="Times New Roman"/>
          <w:sz w:val="24"/>
          <w:szCs w:val="24"/>
        </w:rPr>
        <w:tab/>
        <w:t>Seçim Kurulu iddiaların içeriğini de incelemeyi uygun görmüştür.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Ulusal Birlik Partisi’nin 18/11/2017 tarihinde yapılan ön seçiminin, Parti Meclisinin 13.11.2017 tarihli toplantısında kabul edilen “Milletvekilliği Adaylık Yönetmeliği” altında yapıldığı belirtilmiştir.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Bu yönetmeliğin 25(2)maddesi cinsiyet kotası uygulamasını Lefkoşa İlçesinde 5, Gazimağusa İlçesinde 4, Girne İlçesinde 3, İskele İlçesinde 2 ve Güzelyurt İlçesinde 1 olarak belirlemektedir.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Ulusal Birlik Partisi Tüzüğü ön seçimin nasıl yapılacağının “yönetmelik” ile düzenleneceğine yer verir. Yine Tüzük, yönetmelik hazırlama yetkisini Parti Meclisine vermektedir.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Bu durumda  18.11.2017 tarihinde yapılan ön seçimin, 13.11.2017 tarihinde kabul edilen Yönetmeliğe göre yapılmasında bir hata yoktur.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Yönetmelik, Lefkoşa’da kadın aday adayı sayısını 5 olarak belirlemiştir.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 xml:space="preserve">İtiraz eden, Lefkoşa ilçesinde 5 kadının aday olacağına karar verildikten ve kadın aday adayı sayısı da 5 olduktan sonra, bu kadın adayların ön seçime dahil edilmemeleri gerektiğini ileri sürmektedir. Kesin aday olarak belirlenmiş kişilerin, kontenjan adayları gibi, ön seçime dahil edilmemeleri gerektiği noktasında, Ulusal Birlik Partisi’nin tüm kadın aday adaylarının 17 olduğu ve KKTC sınırları içerisinde en az 15 kadın adayın tesbit edilmesi istendiği gerçeği ışığında ayrıca kadın adayların sıralamasının da yapılması şart olduğundan, ön seçime kadın adayların dahil edilmesinde hata yoktur.  </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 xml:space="preserve">Ahmet Oğuz Ceyda Lefkoşa İlçesi aday adayı olarak 2248 oy almıştır. Kontenjanlar dikkate alınmadan Lefkoşa ilçesinde 13  aday olacağı gerçeği ışığında, Ahmet Oğuz Ceyda, sadece oy miktarı esas alındığı takdirde, 13. sırada yer almalıydı.  </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49/2015 Sayılı Siyasal Partiler Yasası’nın 27. maddesinin 2. fıkrası, Siyasal Partilere, her seçim bölgesinde en az %30 oranında, her cinsiyetten aday gösterme zorunluluğu getirmiştir.  2018 Milletvekilliği Genel Seçimlerinde seçim bölgesi KKTC sınırlarıdır. Dolayısıyla Ulusal Birlik Partisi 50 aday içerisinden en az 15 kadın aday göstermekle mükellefti.</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Böyle bir yasal zorunluluk olması, daha az oy alsa dahi, kadın adayların, daha fazla oy alan erkek aday adaylarının önüne geçmeleri sonucunu getirmektedir.  Ulusal Birlik Partisi 49/2015 sayılı Siyasal Partiler Yasasının 27(2) maddesini uygulamak ile mükellefti ve nitekim buna uygun Yönetmelik hazırlayarak ön seçim yapmıştır. İzah edilen bu uygulamada hata yoktur.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Üyelerin ön seçimde, her ilçenin aday sayısı kadar oy kullanmayarak, sadece aday sayısının yarısı kadar oy kullanmaları, yönetmeliğin 22. maddesinde yer almaktadır. Üyelerin bu şekilde oy kullanmalarında, yönetmelik yürürlükte olduğu müddetçe, hata yoktur.</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b/>
        <w:t xml:space="preserve">Parti Meclisince 13.11.2017 tarihinde yapılan yönetmelik ile ilgili itirazın görüşüleceği yer Yüksek Seçim Kurulu değildir.  </w:t>
      </w:r>
    </w:p>
    <w:p w:rsidR="00AE5A13" w:rsidRPr="00AE5A13" w:rsidRDefault="00AE5A13" w:rsidP="00AE5A13">
      <w:pPr>
        <w:spacing w:after="0"/>
        <w:jc w:val="both"/>
        <w:rPr>
          <w:rFonts w:ascii="Courier New" w:eastAsia="Calibri" w:hAnsi="Courier New" w:cs="Times New Roman"/>
          <w:sz w:val="24"/>
          <w:szCs w:val="24"/>
        </w:rPr>
      </w:pPr>
      <w:r w:rsidRPr="00AE5A13">
        <w:rPr>
          <w:rFonts w:ascii="Courier New" w:eastAsia="Calibri" w:hAnsi="Courier New" w:cs="Times New Roman"/>
          <w:sz w:val="24"/>
          <w:szCs w:val="24"/>
        </w:rPr>
        <w:t>Aynı şekilde eşitlik ilkesine aykırılık tespit etmek de Yüksek Seçim Kurulu’nun görevi olamaz.</w:t>
      </w: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jc w:val="both"/>
        <w:rPr>
          <w:rFonts w:ascii="Courier New" w:eastAsia="Calibri" w:hAnsi="Courier New" w:cs="Times New Roman"/>
          <w:sz w:val="24"/>
          <w:szCs w:val="24"/>
        </w:rPr>
      </w:pPr>
    </w:p>
    <w:p w:rsidR="00AE5A13" w:rsidRPr="00AE5A13" w:rsidRDefault="00AE5A13" w:rsidP="00AE5A13">
      <w:pPr>
        <w:spacing w:after="0" w:line="360" w:lineRule="auto"/>
        <w:jc w:val="both"/>
        <w:rPr>
          <w:rFonts w:ascii="Courier New" w:eastAsia="Calibri" w:hAnsi="Courier New" w:cs="Times New Roman"/>
          <w:sz w:val="24"/>
          <w:szCs w:val="24"/>
        </w:rPr>
      </w:pPr>
    </w:p>
    <w:p w:rsidR="00AE5A13" w:rsidRPr="00AE5A13" w:rsidRDefault="00AE5A13" w:rsidP="00AE5A13">
      <w:pPr>
        <w:spacing w:after="0" w:line="360" w:lineRule="auto"/>
        <w:jc w:val="both"/>
        <w:rPr>
          <w:rFonts w:ascii="Courier New" w:eastAsia="Calibri" w:hAnsi="Courier New" w:cs="Times New Roman"/>
          <w:sz w:val="24"/>
          <w:szCs w:val="24"/>
        </w:rPr>
      </w:pPr>
    </w:p>
    <w:p w:rsidR="00AE5A13" w:rsidRPr="00AE5A13" w:rsidRDefault="00AE5A13" w:rsidP="00AE5A13">
      <w:pPr>
        <w:spacing w:after="0" w:line="240" w:lineRule="auto"/>
        <w:jc w:val="center"/>
        <w:rPr>
          <w:rFonts w:ascii="Courier New" w:eastAsia="Calibri" w:hAnsi="Courier New" w:cs="Courier New"/>
          <w:b/>
          <w:sz w:val="24"/>
          <w:szCs w:val="24"/>
        </w:rPr>
      </w:pPr>
      <w:r w:rsidRPr="00AE5A13">
        <w:rPr>
          <w:rFonts w:ascii="Courier New" w:eastAsia="Calibri" w:hAnsi="Courier New" w:cs="Courier New"/>
          <w:b/>
          <w:sz w:val="24"/>
          <w:szCs w:val="24"/>
        </w:rPr>
        <w:t>(Narin Ferdi Şefik)</w:t>
      </w:r>
    </w:p>
    <w:p w:rsidR="00AE5A13" w:rsidRPr="00AE5A13" w:rsidRDefault="00AE5A13" w:rsidP="00AE5A13">
      <w:pPr>
        <w:spacing w:after="0" w:line="240" w:lineRule="auto"/>
        <w:jc w:val="center"/>
        <w:rPr>
          <w:rFonts w:ascii="Courier New" w:eastAsia="Calibri" w:hAnsi="Courier New" w:cs="Courier New"/>
          <w:b/>
          <w:sz w:val="24"/>
          <w:szCs w:val="24"/>
        </w:rPr>
      </w:pPr>
      <w:r w:rsidRPr="00AE5A13">
        <w:rPr>
          <w:rFonts w:ascii="Courier New" w:eastAsia="Calibri" w:hAnsi="Courier New" w:cs="Courier New"/>
          <w:b/>
          <w:sz w:val="24"/>
          <w:szCs w:val="24"/>
        </w:rPr>
        <w:t>Başkan</w:t>
      </w: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r w:rsidRPr="00AE5A13">
        <w:rPr>
          <w:rFonts w:ascii="Courier New" w:eastAsia="Calibri" w:hAnsi="Courier New" w:cs="Courier New"/>
          <w:b/>
          <w:sz w:val="24"/>
          <w:szCs w:val="24"/>
        </w:rPr>
        <w:t>(Ahmet Kalkan)</w:t>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t xml:space="preserve">             </w:t>
      </w:r>
      <w:r w:rsidRPr="00AE5A13">
        <w:rPr>
          <w:rFonts w:ascii="Courier New" w:eastAsia="Calibri" w:hAnsi="Courier New" w:cs="Courier New"/>
          <w:b/>
          <w:sz w:val="24"/>
          <w:szCs w:val="24"/>
        </w:rPr>
        <w:tab/>
        <w:t xml:space="preserve">   </w:t>
      </w:r>
      <w:r w:rsidRPr="00AE5A13">
        <w:rPr>
          <w:rFonts w:ascii="Courier New" w:eastAsia="Calibri" w:hAnsi="Courier New" w:cs="Courier New"/>
          <w:b/>
          <w:sz w:val="24"/>
          <w:szCs w:val="24"/>
        </w:rPr>
        <w:tab/>
        <w:t>(Mehmet Türker)</w:t>
      </w:r>
    </w:p>
    <w:p w:rsidR="00AE5A13" w:rsidRPr="00AE5A13" w:rsidRDefault="00AE5A13" w:rsidP="00AE5A13">
      <w:pPr>
        <w:spacing w:after="0" w:line="240" w:lineRule="auto"/>
        <w:rPr>
          <w:rFonts w:ascii="Courier New" w:eastAsia="Calibri" w:hAnsi="Courier New" w:cs="Courier New"/>
          <w:b/>
          <w:sz w:val="24"/>
          <w:szCs w:val="24"/>
        </w:rPr>
      </w:pPr>
      <w:r w:rsidRPr="00AE5A13">
        <w:rPr>
          <w:rFonts w:ascii="Courier New" w:eastAsia="Calibri" w:hAnsi="Courier New" w:cs="Courier New"/>
          <w:b/>
          <w:sz w:val="24"/>
          <w:szCs w:val="24"/>
        </w:rPr>
        <w:t xml:space="preserve">     Üye</w:t>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t xml:space="preserve">              </w:t>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t xml:space="preserve"> Üye</w:t>
      </w:r>
      <w:r w:rsidRPr="00AE5A13">
        <w:rPr>
          <w:rFonts w:ascii="Courier New" w:eastAsia="Calibri" w:hAnsi="Courier New" w:cs="Courier New"/>
          <w:b/>
          <w:sz w:val="24"/>
          <w:szCs w:val="24"/>
        </w:rPr>
        <w:tab/>
      </w: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p>
    <w:p w:rsidR="00AE5A13" w:rsidRPr="00AE5A13" w:rsidRDefault="00AE5A13" w:rsidP="00AE5A13">
      <w:pPr>
        <w:spacing w:after="0" w:line="240" w:lineRule="auto"/>
        <w:rPr>
          <w:rFonts w:ascii="Courier New" w:eastAsia="Calibri" w:hAnsi="Courier New" w:cs="Courier New"/>
          <w:b/>
          <w:sz w:val="24"/>
          <w:szCs w:val="24"/>
        </w:rPr>
      </w:pPr>
      <w:r w:rsidRPr="00AE5A13">
        <w:rPr>
          <w:rFonts w:ascii="Courier New" w:eastAsia="Calibri" w:hAnsi="Courier New" w:cs="Courier New"/>
          <w:b/>
          <w:sz w:val="24"/>
          <w:szCs w:val="24"/>
        </w:rPr>
        <w:t>(Gülden Çiftçioğlu)</w:t>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t xml:space="preserve">   </w:t>
      </w:r>
      <w:r w:rsidRPr="00AE5A13">
        <w:rPr>
          <w:rFonts w:ascii="Courier New" w:eastAsia="Calibri" w:hAnsi="Courier New" w:cs="Courier New"/>
          <w:b/>
          <w:sz w:val="24"/>
          <w:szCs w:val="24"/>
        </w:rPr>
        <w:tab/>
        <w:t>(Tanju Öncül)</w:t>
      </w:r>
    </w:p>
    <w:p w:rsidR="00AE5A13" w:rsidRPr="00AE5A13" w:rsidRDefault="00AE5A13" w:rsidP="00AE5A13">
      <w:pPr>
        <w:spacing w:after="0" w:line="240" w:lineRule="auto"/>
        <w:rPr>
          <w:rFonts w:ascii="Courier New" w:eastAsia="Calibri" w:hAnsi="Courier New" w:cs="Courier New"/>
          <w:b/>
          <w:sz w:val="24"/>
          <w:szCs w:val="24"/>
        </w:rPr>
      </w:pPr>
      <w:r w:rsidRPr="00AE5A13">
        <w:rPr>
          <w:rFonts w:ascii="Courier New" w:eastAsia="Calibri" w:hAnsi="Courier New" w:cs="Courier New"/>
          <w:b/>
          <w:sz w:val="24"/>
          <w:szCs w:val="24"/>
        </w:rPr>
        <w:t xml:space="preserve">       Üye</w:t>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r>
      <w:r w:rsidRPr="00AE5A13">
        <w:rPr>
          <w:rFonts w:ascii="Courier New" w:eastAsia="Calibri" w:hAnsi="Courier New" w:cs="Courier New"/>
          <w:b/>
          <w:sz w:val="24"/>
          <w:szCs w:val="24"/>
        </w:rPr>
        <w:tab/>
        <w:t>Üye</w:t>
      </w:r>
      <w:r w:rsidRPr="00AE5A13">
        <w:rPr>
          <w:rFonts w:ascii="Courier New" w:eastAsia="Calibri" w:hAnsi="Courier New" w:cs="Courier New"/>
          <w:b/>
          <w:sz w:val="24"/>
          <w:szCs w:val="24"/>
        </w:rPr>
        <w:tab/>
      </w:r>
    </w:p>
    <w:p w:rsidR="00AE5A13" w:rsidRPr="00AE5A13" w:rsidRDefault="00AE5A13" w:rsidP="00AE5A13">
      <w:pPr>
        <w:tabs>
          <w:tab w:val="left" w:pos="7820"/>
        </w:tabs>
        <w:spacing w:after="0" w:line="240" w:lineRule="auto"/>
        <w:rPr>
          <w:rFonts w:ascii="Courier New" w:eastAsia="Calibri" w:hAnsi="Courier New" w:cs="Times New Roman"/>
          <w:sz w:val="24"/>
          <w:szCs w:val="24"/>
        </w:rPr>
      </w:pPr>
      <w:r w:rsidRPr="00AE5A13">
        <w:rPr>
          <w:rFonts w:ascii="Courier New" w:eastAsia="Calibri" w:hAnsi="Courier New" w:cs="Times New Roman"/>
          <w:sz w:val="24"/>
          <w:szCs w:val="24"/>
        </w:rPr>
        <w:tab/>
      </w:r>
    </w:p>
    <w:p w:rsidR="00F45A61" w:rsidRDefault="0047171E">
      <w:bookmarkStart w:id="0" w:name="_GoBack"/>
      <w:bookmarkEnd w:id="0"/>
    </w:p>
    <w:sectPr w:rsidR="00F45A61" w:rsidSect="00506D26">
      <w:pgSz w:w="11907" w:h="16840" w:code="9"/>
      <w:pgMar w:top="1440" w:right="1275" w:bottom="144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A13"/>
    <w:rsid w:val="0047141E"/>
    <w:rsid w:val="0047171E"/>
    <w:rsid w:val="00564DBF"/>
    <w:rsid w:val="00AE5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bmyar</dc:creator>
  <cp:lastModifiedBy>bmyar</cp:lastModifiedBy>
  <cp:revision>2</cp:revision>
  <dcterms:created xsi:type="dcterms:W3CDTF">2019-02-21T12:00:00Z</dcterms:created>
  <dcterms:modified xsi:type="dcterms:W3CDTF">2019-02-21T13:24:00Z</dcterms:modified>
</cp:coreProperties>
</file>