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20" w:rsidRPr="00F23D20" w:rsidRDefault="003218F8" w:rsidP="00F23D20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D. </w:t>
      </w:r>
      <w:r w:rsidR="00702C95">
        <w:rPr>
          <w:rFonts w:ascii="Courier New" w:hAnsi="Courier New" w:cs="Courier New"/>
        </w:rPr>
        <w:t>9/2023</w:t>
      </w:r>
      <w:r>
        <w:rPr>
          <w:rFonts w:ascii="Courier New" w:hAnsi="Courier New" w:cs="Courier New"/>
        </w:rPr>
        <w:t xml:space="preserve">              </w:t>
      </w:r>
      <w:r w:rsidR="00F23D20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</w:t>
      </w:r>
      <w:r w:rsidR="00F23D20">
        <w:rPr>
          <w:rFonts w:ascii="Courier New" w:hAnsi="Courier New" w:cs="Courier New"/>
        </w:rPr>
        <w:t xml:space="preserve"> </w:t>
      </w:r>
      <w:r w:rsidR="00F23D20" w:rsidRPr="00F23D20">
        <w:rPr>
          <w:rFonts w:ascii="Courier New" w:hAnsi="Courier New" w:cs="Courier New"/>
        </w:rPr>
        <w:t>Yargıtay/Ceza: 50/2021</w:t>
      </w:r>
    </w:p>
    <w:p w:rsidR="00F23D20" w:rsidRPr="00F23D20" w:rsidRDefault="00F23D20" w:rsidP="00F23D20">
      <w:pPr>
        <w:contextualSpacing/>
        <w:rPr>
          <w:rFonts w:ascii="Courier New" w:hAnsi="Courier New" w:cs="Courier New"/>
        </w:rPr>
      </w:pPr>
      <w:r w:rsidRPr="00F23D20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  </w:t>
      </w:r>
      <w:r w:rsidRPr="00F23D20">
        <w:rPr>
          <w:rFonts w:ascii="Courier New" w:hAnsi="Courier New" w:cs="Courier New"/>
        </w:rPr>
        <w:t>(Girne Ceza No: 6021/2019)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</w:t>
      </w:r>
    </w:p>
    <w:p w:rsidR="003218F8" w:rsidRDefault="003218F8" w:rsidP="00F23D20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r w:rsidR="00AA5CC9">
        <w:rPr>
          <w:rFonts w:ascii="Courier New" w:hAnsi="Courier New" w:cs="Courier New"/>
        </w:rPr>
        <w:t xml:space="preserve"> 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Mahkeme Huzurunda.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404EDD" w:rsidRDefault="00404EDD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Mahkeme Heyeti: Bertan Özerdağ, Beril Çağdal, Peri Hakkı.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3218F8" w:rsidRDefault="003218F8" w:rsidP="00A3202B">
      <w:pPr>
        <w:ind w:left="1985" w:hanging="1985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eden: Döne Ilgın,</w:t>
      </w:r>
      <w:r w:rsidR="009870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Fehim </w:t>
      </w:r>
      <w:r w:rsidR="00702C95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ey Sokak,</w:t>
      </w:r>
      <w:r w:rsidR="009870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Alaska 21 Apt,</w:t>
      </w:r>
      <w:r w:rsidR="009870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Girne.   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87085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(Sanık)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-ile-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Aleyhine istinaf edilen: KKTC Başsavcısı- Lefkoşa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(Davayı </w:t>
      </w:r>
      <w:r w:rsidR="00702C95">
        <w:rPr>
          <w:rFonts w:ascii="Courier New" w:hAnsi="Courier New" w:cs="Courier New"/>
        </w:rPr>
        <w:t>İ</w:t>
      </w:r>
      <w:r>
        <w:rPr>
          <w:rFonts w:ascii="Courier New" w:hAnsi="Courier New" w:cs="Courier New"/>
        </w:rPr>
        <w:t xml:space="preserve">kame </w:t>
      </w:r>
      <w:r w:rsidR="00702C95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den)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</w:t>
      </w:r>
      <w:r w:rsidR="0098708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A r a s ı n d a.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C201E9" w:rsidRDefault="00C201E9" w:rsidP="00A3202B">
      <w:pPr>
        <w:contextualSpacing/>
        <w:rPr>
          <w:rFonts w:ascii="Courier New" w:hAnsi="Courier New" w:cs="Courier New"/>
        </w:rPr>
      </w:pPr>
    </w:p>
    <w:p w:rsidR="00C201E9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</w:t>
      </w:r>
      <w:r w:rsidR="002F5155">
        <w:rPr>
          <w:rFonts w:ascii="Courier New" w:hAnsi="Courier New" w:cs="Courier New"/>
        </w:rPr>
        <w:t xml:space="preserve">den </w:t>
      </w:r>
      <w:r w:rsidR="00C201E9">
        <w:rPr>
          <w:rFonts w:ascii="Courier New" w:hAnsi="Courier New" w:cs="Courier New"/>
        </w:rPr>
        <w:t>namına</w:t>
      </w:r>
      <w:r w:rsidR="002F5155">
        <w:rPr>
          <w:rFonts w:ascii="Courier New" w:hAnsi="Courier New" w:cs="Courier New"/>
        </w:rPr>
        <w:t xml:space="preserve"> </w:t>
      </w:r>
      <w:r w:rsidR="00C201E9">
        <w:rPr>
          <w:rFonts w:ascii="Courier New" w:hAnsi="Courier New" w:cs="Courier New"/>
        </w:rPr>
        <w:t>Avukat Mustafa Atakara</w:t>
      </w:r>
    </w:p>
    <w:p w:rsidR="00C201E9" w:rsidRDefault="00C201E9" w:rsidP="00A3202B">
      <w:pPr>
        <w:contextualSpacing/>
        <w:rPr>
          <w:rFonts w:ascii="Courier New" w:hAnsi="Courier New" w:cs="Courier New"/>
        </w:rPr>
      </w:pPr>
    </w:p>
    <w:p w:rsidR="00C201E9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Aleyhine istinaf edilen </w:t>
      </w:r>
      <w:r w:rsidR="00C201E9">
        <w:rPr>
          <w:rFonts w:ascii="Courier New" w:hAnsi="Courier New" w:cs="Courier New"/>
        </w:rPr>
        <w:t>namına</w:t>
      </w:r>
      <w:r>
        <w:rPr>
          <w:rFonts w:ascii="Courier New" w:hAnsi="Courier New" w:cs="Courier New"/>
        </w:rPr>
        <w:t xml:space="preserve"> </w:t>
      </w:r>
      <w:r w:rsidR="00C201E9">
        <w:rPr>
          <w:rFonts w:ascii="Courier New" w:hAnsi="Courier New" w:cs="Courier New"/>
        </w:rPr>
        <w:t>Savcı Aysın Bilgin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</w:t>
      </w:r>
    </w:p>
    <w:p w:rsidR="003218F8" w:rsidRDefault="003218F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Girne Mahkemesi Yargıcı Özge Uğraşın’ın 6021/2019 sayılı davada, 24.6.2021 tarihinde verdiği karara karşı, Sanık tarafından yapılan istinaftır.</w:t>
      </w: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404EDD" w:rsidRDefault="00404EDD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  <w:u w:val="single"/>
        </w:rPr>
        <w:t>K A R A R</w:t>
      </w:r>
    </w:p>
    <w:p w:rsidR="003218F8" w:rsidRDefault="003218F8" w:rsidP="00A3202B">
      <w:pPr>
        <w:contextualSpacing/>
        <w:rPr>
          <w:rFonts w:ascii="Courier New" w:hAnsi="Courier New" w:cs="Courier New"/>
          <w:u w:val="single"/>
        </w:rPr>
      </w:pPr>
    </w:p>
    <w:p w:rsidR="003218F8" w:rsidRDefault="003218F8" w:rsidP="00A3202B">
      <w:pPr>
        <w:contextualSpacing/>
        <w:rPr>
          <w:rFonts w:ascii="Courier New" w:hAnsi="Courier New" w:cs="Courier New"/>
        </w:rPr>
      </w:pPr>
    </w:p>
    <w:p w:rsidR="003218F8" w:rsidRDefault="003218F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Bertan Özerdağ</w:t>
      </w:r>
      <w:r>
        <w:rPr>
          <w:rFonts w:ascii="Courier New" w:hAnsi="Courier New" w:cs="Courier New"/>
        </w:rPr>
        <w:t>: Bu istinafta, Mahkemenin kararını, Sayın Yargıç Peri Hakkı okuyacaktır.</w:t>
      </w:r>
    </w:p>
    <w:p w:rsidR="003218F8" w:rsidRDefault="003218F8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3218F8" w:rsidRDefault="003218F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Peri Hakkı</w:t>
      </w:r>
      <w:r w:rsidR="001014A7">
        <w:rPr>
          <w:rFonts w:ascii="Courier New" w:hAnsi="Courier New" w:cs="Courier New"/>
        </w:rPr>
        <w:t>:</w:t>
      </w:r>
      <w:r w:rsidR="00AA5CC9">
        <w:rPr>
          <w:rFonts w:ascii="Courier New" w:hAnsi="Courier New" w:cs="Courier New"/>
        </w:rPr>
        <w:t xml:space="preserve"> </w:t>
      </w:r>
      <w:r w:rsidR="000662BD">
        <w:rPr>
          <w:rFonts w:ascii="Courier New" w:hAnsi="Courier New" w:cs="Courier New"/>
        </w:rPr>
        <w:t>Huzurumuzdaki istinaf</w:t>
      </w:r>
      <w:r w:rsidR="00702C95">
        <w:rPr>
          <w:rFonts w:ascii="Courier New" w:hAnsi="Courier New" w:cs="Courier New"/>
        </w:rPr>
        <w:t>,</w:t>
      </w:r>
      <w:r w:rsidR="000662BD">
        <w:rPr>
          <w:rFonts w:ascii="Courier New" w:hAnsi="Courier New" w:cs="Courier New"/>
        </w:rPr>
        <w:t xml:space="preserve"> </w:t>
      </w:r>
      <w:r w:rsidR="00702C95">
        <w:rPr>
          <w:rFonts w:ascii="Courier New" w:hAnsi="Courier New" w:cs="Courier New"/>
        </w:rPr>
        <w:t>İ</w:t>
      </w:r>
      <w:r>
        <w:rPr>
          <w:rFonts w:ascii="Courier New" w:hAnsi="Courier New" w:cs="Courier New"/>
        </w:rPr>
        <w:t>stinaf Eden/</w:t>
      </w:r>
      <w:r w:rsidR="00102C9F">
        <w:rPr>
          <w:rFonts w:ascii="Courier New" w:hAnsi="Courier New" w:cs="Courier New"/>
        </w:rPr>
        <w:t xml:space="preserve">Sanık </w:t>
      </w:r>
      <w:r w:rsidR="001014A7">
        <w:rPr>
          <w:rFonts w:ascii="Courier New" w:hAnsi="Courier New" w:cs="Courier New"/>
        </w:rPr>
        <w:t xml:space="preserve">tarafından </w:t>
      </w:r>
      <w:r w:rsidR="00DA5902">
        <w:rPr>
          <w:rFonts w:ascii="Courier New" w:hAnsi="Courier New" w:cs="Courier New"/>
        </w:rPr>
        <w:t xml:space="preserve">aleyhine </w:t>
      </w:r>
      <w:r w:rsidR="001014A7">
        <w:rPr>
          <w:rFonts w:ascii="Courier New" w:hAnsi="Courier New" w:cs="Courier New"/>
        </w:rPr>
        <w:t xml:space="preserve">verilen </w:t>
      </w:r>
      <w:r>
        <w:rPr>
          <w:rFonts w:ascii="Courier New" w:hAnsi="Courier New" w:cs="Courier New"/>
        </w:rPr>
        <w:t xml:space="preserve">mahkûmiyet </w:t>
      </w:r>
      <w:r w:rsidR="00DA5902">
        <w:rPr>
          <w:rFonts w:ascii="Courier New" w:hAnsi="Courier New" w:cs="Courier New"/>
        </w:rPr>
        <w:t>karar</w:t>
      </w:r>
      <w:r w:rsidR="000C14A0">
        <w:rPr>
          <w:rFonts w:ascii="Courier New" w:hAnsi="Courier New" w:cs="Courier New"/>
        </w:rPr>
        <w:t>ına</w:t>
      </w:r>
      <w:r w:rsidR="001014A7">
        <w:rPr>
          <w:rFonts w:ascii="Courier New" w:hAnsi="Courier New" w:cs="Courier New"/>
        </w:rPr>
        <w:t xml:space="preserve"> karşı</w:t>
      </w:r>
      <w:r w:rsidR="00DA590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yapılmıştır.</w:t>
      </w:r>
    </w:p>
    <w:p w:rsidR="00404EDD" w:rsidRDefault="00404EDD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</w:p>
    <w:p w:rsidR="00702C95" w:rsidRDefault="00702C95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</w:p>
    <w:p w:rsidR="00702C95" w:rsidRPr="00702C95" w:rsidRDefault="00702C95" w:rsidP="00A3202B">
      <w:pPr>
        <w:spacing w:line="360" w:lineRule="auto"/>
        <w:contextualSpacing/>
        <w:rPr>
          <w:rFonts w:ascii="Courier New" w:hAnsi="Courier New" w:cs="Courier New"/>
          <w:u w:val="single"/>
        </w:rPr>
      </w:pPr>
      <w:r w:rsidRPr="00702C95">
        <w:rPr>
          <w:rFonts w:ascii="Courier New" w:hAnsi="Courier New" w:cs="Courier New"/>
          <w:u w:val="single"/>
        </w:rPr>
        <w:lastRenderedPageBreak/>
        <w:t>OLGULAR</w:t>
      </w:r>
    </w:p>
    <w:p w:rsidR="00102C9F" w:rsidRDefault="00F158B5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Sanık</w:t>
      </w:r>
      <w:r w:rsidR="004831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Fasıl 305 </w:t>
      </w:r>
      <w:r w:rsidR="0048312C">
        <w:rPr>
          <w:rFonts w:ascii="Courier New" w:hAnsi="Courier New" w:cs="Courier New"/>
        </w:rPr>
        <w:t>Telgraf Yasası</w:t>
      </w:r>
      <w:r w:rsidR="00702C95">
        <w:rPr>
          <w:rFonts w:ascii="Courier New" w:hAnsi="Courier New" w:cs="Courier New"/>
        </w:rPr>
        <w:t>’</w:t>
      </w:r>
      <w:r w:rsidR="0048312C">
        <w:rPr>
          <w:rFonts w:ascii="Courier New" w:hAnsi="Courier New" w:cs="Courier New"/>
        </w:rPr>
        <w:t>nın 22(a) maddesine aykırı</w:t>
      </w:r>
      <w:r w:rsidR="00702C95">
        <w:rPr>
          <w:rFonts w:ascii="Courier New" w:hAnsi="Courier New" w:cs="Courier New"/>
        </w:rPr>
        <w:t>,</w:t>
      </w:r>
      <w:r w:rsidR="0048312C">
        <w:rPr>
          <w:rFonts w:ascii="Courier New" w:hAnsi="Courier New" w:cs="Courier New"/>
        </w:rPr>
        <w:t xml:space="preserve"> 20.6.2018 tarihinde Girne</w:t>
      </w:r>
      <w:r w:rsidR="00E45EB8">
        <w:rPr>
          <w:rFonts w:ascii="Courier New" w:hAnsi="Courier New" w:cs="Courier New"/>
        </w:rPr>
        <w:t>’</w:t>
      </w:r>
      <w:r w:rsidR="0048312C">
        <w:rPr>
          <w:rFonts w:ascii="Courier New" w:hAnsi="Courier New" w:cs="Courier New"/>
        </w:rPr>
        <w:t>de</w:t>
      </w:r>
      <w:r w:rsidR="00702C95">
        <w:rPr>
          <w:rFonts w:ascii="Courier New" w:hAnsi="Courier New" w:cs="Courier New"/>
        </w:rPr>
        <w:t>,</w:t>
      </w:r>
      <w:r w:rsidR="0048312C">
        <w:rPr>
          <w:rFonts w:ascii="Courier New" w:hAnsi="Courier New" w:cs="Courier New"/>
        </w:rPr>
        <w:t xml:space="preserve"> kullanımında bulunan 0533</w:t>
      </w:r>
      <w:r w:rsidR="000662BD">
        <w:rPr>
          <w:rFonts w:ascii="Courier New" w:hAnsi="Courier New" w:cs="Courier New"/>
        </w:rPr>
        <w:t xml:space="preserve"> </w:t>
      </w:r>
      <w:r w:rsidR="00523BC5">
        <w:rPr>
          <w:rFonts w:ascii="Courier New" w:hAnsi="Courier New" w:cs="Courier New"/>
        </w:rPr>
        <w:t>******</w:t>
      </w:r>
      <w:r w:rsidR="0048312C">
        <w:rPr>
          <w:rFonts w:ascii="Courier New" w:hAnsi="Courier New" w:cs="Courier New"/>
        </w:rPr>
        <w:t xml:space="preserve"> çağrı numaralı </w:t>
      </w:r>
      <w:r w:rsidR="00DA5902">
        <w:rPr>
          <w:rFonts w:ascii="Courier New" w:hAnsi="Courier New" w:cs="Courier New"/>
        </w:rPr>
        <w:t>cep telefonu ile Girne</w:t>
      </w:r>
      <w:r w:rsidR="00E45EB8">
        <w:rPr>
          <w:rFonts w:ascii="Courier New" w:hAnsi="Courier New" w:cs="Courier New"/>
        </w:rPr>
        <w:t>’</w:t>
      </w:r>
      <w:r w:rsidR="0048312C">
        <w:rPr>
          <w:rFonts w:ascii="Courier New" w:hAnsi="Courier New" w:cs="Courier New"/>
        </w:rPr>
        <w:t>de sakin S</w:t>
      </w:r>
      <w:r w:rsidR="00523BC5">
        <w:rPr>
          <w:rFonts w:ascii="Courier New" w:hAnsi="Courier New" w:cs="Courier New"/>
        </w:rPr>
        <w:t>.D’nin</w:t>
      </w:r>
      <w:r w:rsidR="0048312C">
        <w:rPr>
          <w:rFonts w:ascii="Courier New" w:hAnsi="Courier New" w:cs="Courier New"/>
        </w:rPr>
        <w:t xml:space="preserve"> 0533</w:t>
      </w:r>
      <w:r w:rsidR="00523BC5">
        <w:rPr>
          <w:rFonts w:ascii="Courier New" w:hAnsi="Courier New" w:cs="Courier New"/>
        </w:rPr>
        <w:t>******</w:t>
      </w:r>
      <w:r w:rsidR="0048312C">
        <w:rPr>
          <w:rFonts w:ascii="Courier New" w:hAnsi="Courier New" w:cs="Courier New"/>
        </w:rPr>
        <w:t xml:space="preserve"> çağrı numaralı cep telefonun</w:t>
      </w:r>
      <w:r w:rsidR="00523BC5">
        <w:rPr>
          <w:rFonts w:ascii="Courier New" w:hAnsi="Courier New" w:cs="Courier New"/>
        </w:rPr>
        <w:t>u</w:t>
      </w:r>
      <w:r w:rsidR="0048312C">
        <w:rPr>
          <w:rFonts w:ascii="Courier New" w:hAnsi="Courier New" w:cs="Courier New"/>
        </w:rPr>
        <w:t xml:space="preserve"> arayarak</w:t>
      </w:r>
      <w:r w:rsidR="00523BC5">
        <w:rPr>
          <w:rFonts w:ascii="Courier New" w:hAnsi="Courier New" w:cs="Courier New"/>
        </w:rPr>
        <w:t>,</w:t>
      </w:r>
      <w:r w:rsidR="0048312C">
        <w:rPr>
          <w:rFonts w:ascii="Courier New" w:hAnsi="Courier New" w:cs="Courier New"/>
        </w:rPr>
        <w:t xml:space="preserve"> </w:t>
      </w:r>
      <w:r w:rsidR="00E45EB8">
        <w:rPr>
          <w:rFonts w:ascii="Courier New" w:hAnsi="Courier New" w:cs="Courier New"/>
        </w:rPr>
        <w:t xml:space="preserve">“o </w:t>
      </w:r>
      <w:r w:rsidR="00DA5902">
        <w:rPr>
          <w:rFonts w:ascii="Courier New" w:hAnsi="Courier New" w:cs="Courier New"/>
        </w:rPr>
        <w:t>piçine sahip çık</w:t>
      </w:r>
      <w:r w:rsidR="00523BC5">
        <w:rPr>
          <w:rFonts w:ascii="Courier New" w:hAnsi="Courier New" w:cs="Courier New"/>
        </w:rPr>
        <w:t>,</w:t>
      </w:r>
      <w:r w:rsidR="00DA5902">
        <w:rPr>
          <w:rFonts w:ascii="Courier New" w:hAnsi="Courier New" w:cs="Courier New"/>
        </w:rPr>
        <w:t xml:space="preserve"> balkon kapısını açık bırakırsan ben</w:t>
      </w:r>
      <w:r w:rsidR="00AA5CC9">
        <w:rPr>
          <w:rFonts w:ascii="Courier New" w:hAnsi="Courier New" w:cs="Courier New"/>
        </w:rPr>
        <w:t>i</w:t>
      </w:r>
      <w:r w:rsidR="00DA5902">
        <w:rPr>
          <w:rFonts w:ascii="Courier New" w:hAnsi="Courier New" w:cs="Courier New"/>
        </w:rPr>
        <w:t>m kızım da girer</w:t>
      </w:r>
      <w:r w:rsidR="00523BC5">
        <w:rPr>
          <w:rFonts w:ascii="Courier New" w:hAnsi="Courier New" w:cs="Courier New"/>
        </w:rPr>
        <w:t>,</w:t>
      </w:r>
      <w:r w:rsidR="00DA5902">
        <w:rPr>
          <w:rFonts w:ascii="Courier New" w:hAnsi="Courier New" w:cs="Courier New"/>
        </w:rPr>
        <w:t xml:space="preserve"> seni kocam sikmedi seni Adnan’a siktirecem</w:t>
      </w:r>
      <w:r w:rsidR="00523BC5">
        <w:rPr>
          <w:rFonts w:ascii="Courier New" w:hAnsi="Courier New" w:cs="Courier New"/>
        </w:rPr>
        <w:t>,</w:t>
      </w:r>
      <w:r w:rsidR="00DA5902">
        <w:rPr>
          <w:rFonts w:ascii="Courier New" w:hAnsi="Courier New" w:cs="Courier New"/>
        </w:rPr>
        <w:t xml:space="preserve"> seni dağa kaldıracam burda yaşatmayacam orospu</w:t>
      </w:r>
      <w:r w:rsidR="00AA5CC9">
        <w:rPr>
          <w:rFonts w:ascii="Courier New" w:hAnsi="Courier New" w:cs="Courier New"/>
        </w:rPr>
        <w:t>”</w:t>
      </w:r>
      <w:r w:rsidR="00DA5902">
        <w:rPr>
          <w:rFonts w:ascii="Courier New" w:hAnsi="Courier New" w:cs="Courier New"/>
        </w:rPr>
        <w:t xml:space="preserve"> sözleri</w:t>
      </w:r>
      <w:r w:rsidR="00523BC5">
        <w:rPr>
          <w:rFonts w:ascii="Courier New" w:hAnsi="Courier New" w:cs="Courier New"/>
        </w:rPr>
        <w:t>ni</w:t>
      </w:r>
      <w:r w:rsidR="00DA5902">
        <w:rPr>
          <w:rFonts w:ascii="Courier New" w:hAnsi="Courier New" w:cs="Courier New"/>
        </w:rPr>
        <w:t xml:space="preserve"> söylemek s</w:t>
      </w:r>
      <w:r w:rsidR="00AA5CC9">
        <w:rPr>
          <w:rFonts w:ascii="Courier New" w:hAnsi="Courier New" w:cs="Courier New"/>
        </w:rPr>
        <w:t>u</w:t>
      </w:r>
      <w:r w:rsidR="00DA5902">
        <w:rPr>
          <w:rFonts w:ascii="Courier New" w:hAnsi="Courier New" w:cs="Courier New"/>
        </w:rPr>
        <w:t>retiyle telefonda taciz</w:t>
      </w:r>
      <w:r w:rsidR="00523BC5">
        <w:rPr>
          <w:rFonts w:ascii="Courier New" w:hAnsi="Courier New" w:cs="Courier New"/>
        </w:rPr>
        <w:t xml:space="preserve"> etmek</w:t>
      </w:r>
      <w:r w:rsidR="00DA5902">
        <w:rPr>
          <w:rFonts w:ascii="Courier New" w:hAnsi="Courier New" w:cs="Courier New"/>
        </w:rPr>
        <w:t xml:space="preserve"> suçu ile itham edildi</w:t>
      </w:r>
      <w:r w:rsidR="0048312C">
        <w:rPr>
          <w:rFonts w:ascii="Courier New" w:hAnsi="Courier New" w:cs="Courier New"/>
        </w:rPr>
        <w:t>.</w:t>
      </w:r>
    </w:p>
    <w:p w:rsidR="00E45EB8" w:rsidRDefault="00E45EB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Sanık aleyhine getirilen ithamı kabul etmedi ve davanın duruşması yapıldı. </w:t>
      </w:r>
    </w:p>
    <w:p w:rsidR="00AA5CC9" w:rsidRDefault="00AA5CC9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</w:p>
    <w:p w:rsidR="0048312C" w:rsidRDefault="00DA5902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</w:t>
      </w:r>
      <w:r w:rsidR="00B97FB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İddia </w:t>
      </w:r>
      <w:r w:rsidR="00AA5CC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akamının </w:t>
      </w:r>
      <w:r w:rsidR="00AA5CC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anık aleyhine getirilen davaya konu suçu makul şüpheden ari bir şekilde </w:t>
      </w:r>
      <w:r w:rsidR="00AA5CC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s</w:t>
      </w:r>
      <w:r w:rsidR="00AA5CC9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at ettiğine bulgu yaptı ve</w:t>
      </w:r>
      <w:r w:rsidR="0048312C">
        <w:rPr>
          <w:rFonts w:ascii="Courier New" w:hAnsi="Courier New" w:cs="Courier New"/>
        </w:rPr>
        <w:t xml:space="preserve"> Sanığı aleyhindeki ithamdan suçlu bularak mahk</w:t>
      </w:r>
      <w:r w:rsidR="00B97FB1">
        <w:rPr>
          <w:rFonts w:ascii="Courier New" w:hAnsi="Courier New" w:cs="Courier New"/>
        </w:rPr>
        <w:t>û</w:t>
      </w:r>
      <w:r w:rsidR="0048312C">
        <w:rPr>
          <w:rFonts w:ascii="Courier New" w:hAnsi="Courier New" w:cs="Courier New"/>
        </w:rPr>
        <w:t>m etti.</w:t>
      </w:r>
    </w:p>
    <w:p w:rsidR="0048312C" w:rsidRDefault="0048312C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B97FB1" w:rsidRDefault="00B97FB1" w:rsidP="00A3202B">
      <w:pPr>
        <w:spacing w:line="360" w:lineRule="auto"/>
        <w:contextualSpacing/>
        <w:rPr>
          <w:rFonts w:ascii="Courier New" w:hAnsi="Courier New" w:cs="Courier New"/>
        </w:rPr>
      </w:pPr>
      <w:r w:rsidRPr="00B97FB1">
        <w:rPr>
          <w:rFonts w:ascii="Courier New" w:hAnsi="Courier New" w:cs="Courier New"/>
          <w:u w:val="single"/>
        </w:rPr>
        <w:t>İSTİNAF SEBEPLERİ</w:t>
      </w:r>
      <w:r>
        <w:rPr>
          <w:rFonts w:ascii="Courier New" w:hAnsi="Courier New" w:cs="Courier New"/>
        </w:rPr>
        <w:t>:</w:t>
      </w:r>
    </w:p>
    <w:p w:rsidR="00B97FB1" w:rsidRDefault="00B97FB1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48312C" w:rsidRDefault="0048312C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Sanık </w:t>
      </w:r>
      <w:r w:rsidR="002A0F9C">
        <w:rPr>
          <w:rFonts w:ascii="Courier New" w:hAnsi="Courier New" w:cs="Courier New"/>
        </w:rPr>
        <w:t>İstinaf ihbarnamesinde 16</w:t>
      </w:r>
      <w:r>
        <w:rPr>
          <w:rFonts w:ascii="Courier New" w:hAnsi="Courier New" w:cs="Courier New"/>
        </w:rPr>
        <w:t xml:space="preserve"> istinaf sebe</w:t>
      </w:r>
      <w:r w:rsidR="002A0F9C">
        <w:rPr>
          <w:rFonts w:ascii="Courier New" w:hAnsi="Courier New" w:cs="Courier New"/>
        </w:rPr>
        <w:t>bi</w:t>
      </w:r>
      <w:r>
        <w:rPr>
          <w:rFonts w:ascii="Courier New" w:hAnsi="Courier New" w:cs="Courier New"/>
        </w:rPr>
        <w:t xml:space="preserve"> ile</w:t>
      </w:r>
      <w:r w:rsidR="002A0F9C">
        <w:rPr>
          <w:rFonts w:ascii="Courier New" w:hAnsi="Courier New" w:cs="Courier New"/>
        </w:rPr>
        <w:t xml:space="preserve">ri sürmesine rağmen bu sebepleri </w:t>
      </w:r>
      <w:r>
        <w:rPr>
          <w:rFonts w:ascii="Courier New" w:hAnsi="Courier New" w:cs="Courier New"/>
        </w:rPr>
        <w:t xml:space="preserve">İstinafın dinlenmesi esnasında </w:t>
      </w:r>
      <w:r w:rsidR="002A0F9C">
        <w:rPr>
          <w:rFonts w:ascii="Courier New" w:hAnsi="Courier New" w:cs="Courier New"/>
        </w:rPr>
        <w:t xml:space="preserve"> </w:t>
      </w:r>
      <w:r w:rsidR="00B55DE9">
        <w:rPr>
          <w:rFonts w:ascii="Courier New" w:hAnsi="Courier New" w:cs="Courier New"/>
        </w:rPr>
        <w:t xml:space="preserve">3 </w:t>
      </w:r>
      <w:r w:rsidR="002A0F9C">
        <w:rPr>
          <w:rFonts w:ascii="Courier New" w:hAnsi="Courier New" w:cs="Courier New"/>
        </w:rPr>
        <w:t>başlık altında toplamıştır. Buna göre;</w:t>
      </w:r>
    </w:p>
    <w:p w:rsidR="0048312C" w:rsidRDefault="0048312C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BF6585" w:rsidRDefault="00BF6585" w:rsidP="00A3202B">
      <w:pPr>
        <w:pStyle w:val="ListeParagraf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</w:rPr>
      </w:pPr>
      <w:r w:rsidRPr="003604C3">
        <w:rPr>
          <w:rFonts w:ascii="Courier New" w:hAnsi="Courier New" w:cs="Courier New"/>
          <w:b/>
        </w:rPr>
        <w:t>Muhterem Alt Mahkeme</w:t>
      </w:r>
      <w:r w:rsidR="00ED4D97" w:rsidRPr="003604C3">
        <w:rPr>
          <w:rFonts w:ascii="Courier New" w:hAnsi="Courier New" w:cs="Courier New"/>
          <w:b/>
        </w:rPr>
        <w:t>,</w:t>
      </w:r>
      <w:r w:rsidRPr="003604C3">
        <w:rPr>
          <w:rFonts w:ascii="Courier New" w:hAnsi="Courier New" w:cs="Courier New"/>
          <w:b/>
        </w:rPr>
        <w:t xml:space="preserve"> </w:t>
      </w:r>
      <w:r w:rsidR="00AA5CC9">
        <w:rPr>
          <w:rFonts w:ascii="Courier New" w:hAnsi="Courier New" w:cs="Courier New"/>
          <w:b/>
        </w:rPr>
        <w:t>S</w:t>
      </w:r>
      <w:r w:rsidR="00C64E6F" w:rsidRPr="003604C3">
        <w:rPr>
          <w:rFonts w:ascii="Courier New" w:hAnsi="Courier New" w:cs="Courier New"/>
          <w:b/>
        </w:rPr>
        <w:t xml:space="preserve">anığın itham edildiği </w:t>
      </w:r>
      <w:r w:rsidR="00AA5CC9">
        <w:rPr>
          <w:rFonts w:ascii="Courier New" w:hAnsi="Courier New" w:cs="Courier New"/>
          <w:b/>
        </w:rPr>
        <w:t>Fasıl 305 Tel</w:t>
      </w:r>
      <w:r w:rsidRPr="003604C3">
        <w:rPr>
          <w:rFonts w:ascii="Courier New" w:hAnsi="Courier New" w:cs="Courier New"/>
          <w:b/>
        </w:rPr>
        <w:t>graf Yasası</w:t>
      </w:r>
      <w:r w:rsidR="00B97FB1">
        <w:rPr>
          <w:rFonts w:ascii="Courier New" w:hAnsi="Courier New" w:cs="Courier New"/>
          <w:b/>
        </w:rPr>
        <w:t>’</w:t>
      </w:r>
      <w:r w:rsidRPr="003604C3">
        <w:rPr>
          <w:rFonts w:ascii="Courier New" w:hAnsi="Courier New" w:cs="Courier New"/>
          <w:b/>
        </w:rPr>
        <w:t xml:space="preserve">nın 22(a) maddesini yanlış tefsir ederek </w:t>
      </w:r>
      <w:r w:rsidR="00B97FB1">
        <w:rPr>
          <w:rFonts w:ascii="Courier New" w:hAnsi="Courier New" w:cs="Courier New"/>
          <w:b/>
        </w:rPr>
        <w:t>S</w:t>
      </w:r>
      <w:r w:rsidR="00E45EB8">
        <w:rPr>
          <w:rFonts w:ascii="Courier New" w:hAnsi="Courier New" w:cs="Courier New"/>
          <w:b/>
        </w:rPr>
        <w:t xml:space="preserve">anığı </w:t>
      </w:r>
      <w:r w:rsidRPr="003604C3">
        <w:rPr>
          <w:rFonts w:ascii="Courier New" w:hAnsi="Courier New" w:cs="Courier New"/>
          <w:b/>
        </w:rPr>
        <w:t>ilgili madde altında</w:t>
      </w:r>
      <w:r w:rsidR="00C64E6F" w:rsidRPr="003604C3">
        <w:rPr>
          <w:rFonts w:ascii="Courier New" w:hAnsi="Courier New" w:cs="Courier New"/>
          <w:b/>
        </w:rPr>
        <w:t xml:space="preserve"> </w:t>
      </w:r>
      <w:r w:rsidRPr="003604C3">
        <w:rPr>
          <w:rFonts w:ascii="Courier New" w:hAnsi="Courier New" w:cs="Courier New"/>
          <w:b/>
        </w:rPr>
        <w:t>mahk</w:t>
      </w:r>
      <w:r w:rsidR="00B97FB1">
        <w:rPr>
          <w:rFonts w:ascii="Courier New" w:hAnsi="Courier New" w:cs="Courier New"/>
          <w:b/>
        </w:rPr>
        <w:t>û</w:t>
      </w:r>
      <w:r w:rsidRPr="003604C3">
        <w:rPr>
          <w:rFonts w:ascii="Courier New" w:hAnsi="Courier New" w:cs="Courier New"/>
          <w:b/>
        </w:rPr>
        <w:t>m etmekle hata etti.</w:t>
      </w:r>
    </w:p>
    <w:p w:rsidR="00404EDD" w:rsidRPr="003604C3" w:rsidRDefault="00404EDD" w:rsidP="00A3202B">
      <w:pPr>
        <w:pStyle w:val="ListeParagraf"/>
        <w:spacing w:line="360" w:lineRule="auto"/>
        <w:rPr>
          <w:rFonts w:ascii="Courier New" w:hAnsi="Courier New" w:cs="Courier New"/>
          <w:b/>
        </w:rPr>
      </w:pPr>
    </w:p>
    <w:p w:rsidR="00404EDD" w:rsidRDefault="005E466E" w:rsidP="00A3202B">
      <w:pPr>
        <w:pStyle w:val="ListeParagraf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</w:rPr>
      </w:pPr>
      <w:r w:rsidRPr="003604C3">
        <w:rPr>
          <w:rFonts w:ascii="Courier New" w:hAnsi="Courier New" w:cs="Courier New"/>
          <w:b/>
        </w:rPr>
        <w:t>Muhterem Alt Mahkeme,</w:t>
      </w:r>
      <w:r w:rsidR="009342A3" w:rsidRPr="003604C3">
        <w:rPr>
          <w:rFonts w:ascii="Courier New" w:hAnsi="Courier New" w:cs="Courier New"/>
          <w:b/>
        </w:rPr>
        <w:t xml:space="preserve"> </w:t>
      </w:r>
      <w:r w:rsidR="00D41BED" w:rsidRPr="003604C3">
        <w:rPr>
          <w:rFonts w:ascii="Courier New" w:hAnsi="Courier New" w:cs="Courier New"/>
          <w:b/>
        </w:rPr>
        <w:t>i</w:t>
      </w:r>
      <w:r w:rsidR="0093478C" w:rsidRPr="003604C3">
        <w:rPr>
          <w:rFonts w:ascii="Courier New" w:hAnsi="Courier New" w:cs="Courier New"/>
          <w:b/>
        </w:rPr>
        <w:t>tham</w:t>
      </w:r>
      <w:r w:rsidR="00D41BED" w:rsidRPr="003604C3">
        <w:rPr>
          <w:rFonts w:ascii="Courier New" w:hAnsi="Courier New" w:cs="Courier New"/>
          <w:b/>
        </w:rPr>
        <w:t>name</w:t>
      </w:r>
      <w:r w:rsidR="00AA5CC9">
        <w:rPr>
          <w:rFonts w:ascii="Courier New" w:hAnsi="Courier New" w:cs="Courier New"/>
          <w:b/>
        </w:rPr>
        <w:t>de</w:t>
      </w:r>
      <w:r w:rsidR="00D41BED" w:rsidRPr="003604C3">
        <w:rPr>
          <w:rFonts w:ascii="Courier New" w:hAnsi="Courier New" w:cs="Courier New"/>
          <w:b/>
        </w:rPr>
        <w:t xml:space="preserve">ki ithamın </w:t>
      </w:r>
      <w:r w:rsidR="0093478C" w:rsidRPr="003604C3">
        <w:rPr>
          <w:rFonts w:ascii="Courier New" w:hAnsi="Courier New" w:cs="Courier New"/>
          <w:b/>
        </w:rPr>
        <w:t>2 suç içerdiğini</w:t>
      </w:r>
      <w:r w:rsidR="00E45EB8">
        <w:rPr>
          <w:rFonts w:ascii="Courier New" w:hAnsi="Courier New" w:cs="Courier New"/>
          <w:b/>
        </w:rPr>
        <w:t>,</w:t>
      </w:r>
      <w:r w:rsidR="00B97FB1">
        <w:rPr>
          <w:rFonts w:ascii="Courier New" w:hAnsi="Courier New" w:cs="Courier New"/>
          <w:b/>
        </w:rPr>
        <w:t xml:space="preserve"> ancak</w:t>
      </w:r>
      <w:r w:rsidR="00987085">
        <w:rPr>
          <w:rFonts w:ascii="Courier New" w:hAnsi="Courier New" w:cs="Courier New"/>
          <w:b/>
        </w:rPr>
        <w:t xml:space="preserve"> </w:t>
      </w:r>
      <w:r w:rsidR="009342A3" w:rsidRPr="003604C3">
        <w:rPr>
          <w:rFonts w:ascii="Courier New" w:hAnsi="Courier New" w:cs="Courier New"/>
          <w:b/>
        </w:rPr>
        <w:t>Fasıl 155</w:t>
      </w:r>
      <w:r w:rsidR="00B97FB1">
        <w:rPr>
          <w:rFonts w:ascii="Courier New" w:hAnsi="Courier New" w:cs="Courier New"/>
          <w:b/>
        </w:rPr>
        <w:t xml:space="preserve"> Ceza Muhakemeleri Usulü Yasası</w:t>
      </w:r>
      <w:r w:rsidR="009342A3" w:rsidRPr="003604C3">
        <w:rPr>
          <w:rFonts w:ascii="Courier New" w:hAnsi="Courier New" w:cs="Courier New"/>
          <w:b/>
        </w:rPr>
        <w:t xml:space="preserve"> madde 39 gereğince</w:t>
      </w:r>
      <w:r w:rsidR="00B97FB1">
        <w:rPr>
          <w:rFonts w:ascii="Courier New" w:hAnsi="Courier New" w:cs="Courier New"/>
          <w:b/>
        </w:rPr>
        <w:t xml:space="preserve"> ithamnamede</w:t>
      </w:r>
      <w:r w:rsidR="009342A3" w:rsidRPr="003604C3">
        <w:rPr>
          <w:rFonts w:ascii="Courier New" w:hAnsi="Courier New" w:cs="Courier New"/>
          <w:b/>
        </w:rPr>
        <w:t xml:space="preserve"> </w:t>
      </w:r>
      <w:r w:rsidR="00D41BED" w:rsidRPr="003604C3">
        <w:rPr>
          <w:rFonts w:ascii="Courier New" w:hAnsi="Courier New" w:cs="Courier New"/>
          <w:b/>
        </w:rPr>
        <w:t xml:space="preserve">her suç için ayrı </w:t>
      </w:r>
      <w:r w:rsidR="009342A3" w:rsidRPr="003604C3">
        <w:rPr>
          <w:rFonts w:ascii="Courier New" w:hAnsi="Courier New" w:cs="Courier New"/>
          <w:b/>
        </w:rPr>
        <w:t>itham</w:t>
      </w:r>
      <w:r w:rsidR="00634635" w:rsidRPr="003604C3">
        <w:rPr>
          <w:rFonts w:ascii="Courier New" w:hAnsi="Courier New" w:cs="Courier New"/>
          <w:b/>
        </w:rPr>
        <w:t>lar</w:t>
      </w:r>
      <w:r w:rsidR="00D41BED" w:rsidRPr="003604C3">
        <w:rPr>
          <w:rFonts w:ascii="Courier New" w:hAnsi="Courier New" w:cs="Courier New"/>
          <w:b/>
        </w:rPr>
        <w:t>ın</w:t>
      </w:r>
      <w:r w:rsidR="00634635" w:rsidRPr="003604C3">
        <w:rPr>
          <w:rFonts w:ascii="Courier New" w:hAnsi="Courier New" w:cs="Courier New"/>
          <w:b/>
        </w:rPr>
        <w:t xml:space="preserve"> yer </w:t>
      </w:r>
      <w:r w:rsidR="009342A3" w:rsidRPr="003604C3">
        <w:rPr>
          <w:rFonts w:ascii="Courier New" w:hAnsi="Courier New" w:cs="Courier New"/>
          <w:b/>
        </w:rPr>
        <w:t>al</w:t>
      </w:r>
      <w:r w:rsidR="00634635" w:rsidRPr="003604C3">
        <w:rPr>
          <w:rFonts w:ascii="Courier New" w:hAnsi="Courier New" w:cs="Courier New"/>
          <w:b/>
        </w:rPr>
        <w:t>ması gerektiği</w:t>
      </w:r>
      <w:r w:rsidR="00D41BED" w:rsidRPr="003604C3">
        <w:rPr>
          <w:rFonts w:ascii="Courier New" w:hAnsi="Courier New" w:cs="Courier New"/>
          <w:b/>
        </w:rPr>
        <w:t>ni</w:t>
      </w:r>
      <w:r w:rsidR="00634635" w:rsidRPr="003604C3">
        <w:rPr>
          <w:rFonts w:ascii="Courier New" w:hAnsi="Courier New" w:cs="Courier New"/>
          <w:b/>
        </w:rPr>
        <w:t xml:space="preserve"> göz</w:t>
      </w:r>
      <w:r w:rsidR="00987085">
        <w:rPr>
          <w:rFonts w:ascii="Courier New" w:hAnsi="Courier New" w:cs="Courier New"/>
          <w:b/>
        </w:rPr>
        <w:t xml:space="preserve"> </w:t>
      </w:r>
      <w:r w:rsidR="00634635" w:rsidRPr="003604C3">
        <w:rPr>
          <w:rFonts w:ascii="Courier New" w:hAnsi="Courier New" w:cs="Courier New"/>
          <w:b/>
        </w:rPr>
        <w:t xml:space="preserve">ardı ederek </w:t>
      </w:r>
      <w:r w:rsidR="00AA5CC9">
        <w:rPr>
          <w:rFonts w:ascii="Courier New" w:hAnsi="Courier New" w:cs="Courier New"/>
          <w:b/>
        </w:rPr>
        <w:t>S</w:t>
      </w:r>
      <w:r w:rsidR="00634635" w:rsidRPr="003604C3">
        <w:rPr>
          <w:rFonts w:ascii="Courier New" w:hAnsi="Courier New" w:cs="Courier New"/>
          <w:b/>
        </w:rPr>
        <w:t>anığı mahk</w:t>
      </w:r>
      <w:r w:rsidR="00B97FB1">
        <w:rPr>
          <w:rFonts w:ascii="Courier New" w:hAnsi="Courier New" w:cs="Courier New"/>
          <w:b/>
        </w:rPr>
        <w:t>û</w:t>
      </w:r>
      <w:r w:rsidR="00634635" w:rsidRPr="003604C3">
        <w:rPr>
          <w:rFonts w:ascii="Courier New" w:hAnsi="Courier New" w:cs="Courier New"/>
          <w:b/>
        </w:rPr>
        <w:t>m etmekle hata etti.</w:t>
      </w:r>
    </w:p>
    <w:p w:rsidR="00404EDD" w:rsidRPr="00404EDD" w:rsidRDefault="00404EDD" w:rsidP="00A3202B">
      <w:pPr>
        <w:pStyle w:val="ListeParagraf"/>
        <w:rPr>
          <w:rFonts w:ascii="Courier New" w:hAnsi="Courier New" w:cs="Courier New"/>
          <w:b/>
        </w:rPr>
      </w:pPr>
    </w:p>
    <w:p w:rsidR="00B55DE9" w:rsidRPr="003604C3" w:rsidRDefault="00B55DE9" w:rsidP="00A3202B">
      <w:pPr>
        <w:pStyle w:val="ListeParagraf"/>
        <w:numPr>
          <w:ilvl w:val="0"/>
          <w:numId w:val="2"/>
        </w:numPr>
        <w:spacing w:line="360" w:lineRule="auto"/>
        <w:rPr>
          <w:rFonts w:ascii="Courier New" w:hAnsi="Courier New" w:cs="Courier New"/>
          <w:b/>
        </w:rPr>
      </w:pPr>
      <w:r w:rsidRPr="003604C3">
        <w:rPr>
          <w:rFonts w:ascii="Courier New" w:hAnsi="Courier New" w:cs="Courier New"/>
          <w:b/>
        </w:rPr>
        <w:lastRenderedPageBreak/>
        <w:t xml:space="preserve">Muhterem Alt Mahkeme, İddia </w:t>
      </w:r>
      <w:r w:rsidR="00AA5CC9">
        <w:rPr>
          <w:rFonts w:ascii="Courier New" w:hAnsi="Courier New" w:cs="Courier New"/>
          <w:b/>
        </w:rPr>
        <w:t>M</w:t>
      </w:r>
      <w:r w:rsidRPr="003604C3">
        <w:rPr>
          <w:rFonts w:ascii="Courier New" w:hAnsi="Courier New" w:cs="Courier New"/>
          <w:b/>
        </w:rPr>
        <w:t>akamı tanıklarının şahadetin</w:t>
      </w:r>
      <w:r w:rsidR="00B97FB1">
        <w:rPr>
          <w:rFonts w:ascii="Courier New" w:hAnsi="Courier New" w:cs="Courier New"/>
          <w:b/>
        </w:rPr>
        <w:t>e</w:t>
      </w:r>
      <w:r w:rsidRPr="003604C3">
        <w:rPr>
          <w:rFonts w:ascii="Courier New" w:hAnsi="Courier New" w:cs="Courier New"/>
          <w:b/>
        </w:rPr>
        <w:t xml:space="preserve"> itibar etmekle ve </w:t>
      </w:r>
      <w:r w:rsidR="00B97FB1">
        <w:rPr>
          <w:rFonts w:ascii="Courier New" w:hAnsi="Courier New" w:cs="Courier New"/>
          <w:b/>
        </w:rPr>
        <w:t>S</w:t>
      </w:r>
      <w:r w:rsidRPr="003604C3">
        <w:rPr>
          <w:rFonts w:ascii="Courier New" w:hAnsi="Courier New" w:cs="Courier New"/>
          <w:b/>
        </w:rPr>
        <w:t xml:space="preserve">anığın izahatına itibar etmemekle hata etti. </w:t>
      </w:r>
    </w:p>
    <w:p w:rsidR="002A0F9C" w:rsidRDefault="002A0F9C" w:rsidP="00A3202B">
      <w:pPr>
        <w:contextualSpacing/>
        <w:rPr>
          <w:rFonts w:ascii="Courier New" w:hAnsi="Courier New" w:cs="Courier New"/>
          <w:b/>
        </w:rPr>
      </w:pPr>
    </w:p>
    <w:p w:rsidR="00B55DE9" w:rsidRDefault="00B55DE9" w:rsidP="00A3202B">
      <w:pPr>
        <w:contextualSpacing/>
        <w:rPr>
          <w:rFonts w:ascii="Courier New" w:hAnsi="Courier New" w:cs="Courier New"/>
          <w:u w:val="single"/>
        </w:rPr>
      </w:pPr>
      <w:r w:rsidRPr="00B55DE9">
        <w:rPr>
          <w:rFonts w:ascii="Courier New" w:hAnsi="Courier New" w:cs="Courier New"/>
          <w:u w:val="single"/>
        </w:rPr>
        <w:t>TARAFLARIN İDDİA VE ARGÜMANLARI</w:t>
      </w:r>
      <w:r>
        <w:rPr>
          <w:rFonts w:ascii="Courier New" w:hAnsi="Courier New" w:cs="Courier New"/>
          <w:u w:val="single"/>
        </w:rPr>
        <w:t xml:space="preserve"> ;</w:t>
      </w:r>
    </w:p>
    <w:p w:rsidR="002A0F9C" w:rsidRPr="00B55DE9" w:rsidRDefault="00B55DE9" w:rsidP="00A3202B">
      <w:pPr>
        <w:contextualSpacing/>
        <w:rPr>
          <w:rFonts w:ascii="Courier New" w:hAnsi="Courier New" w:cs="Courier New"/>
          <w:u w:val="single"/>
        </w:rPr>
      </w:pPr>
      <w:r w:rsidRPr="00B55DE9">
        <w:rPr>
          <w:rFonts w:ascii="Courier New" w:hAnsi="Courier New" w:cs="Courier New"/>
          <w:u w:val="single"/>
        </w:rPr>
        <w:t xml:space="preserve"> </w:t>
      </w:r>
    </w:p>
    <w:p w:rsidR="009968ED" w:rsidRDefault="009968ED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</w:p>
    <w:p w:rsidR="0084621E" w:rsidRDefault="0084621E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  <w:r w:rsidRPr="0084621E">
        <w:rPr>
          <w:rFonts w:ascii="Courier New" w:hAnsi="Courier New" w:cs="Courier New"/>
        </w:rPr>
        <w:t xml:space="preserve">Sanık </w:t>
      </w:r>
      <w:r w:rsidR="00B97FB1">
        <w:rPr>
          <w:rFonts w:ascii="Courier New" w:hAnsi="Courier New" w:cs="Courier New"/>
        </w:rPr>
        <w:t>A</w:t>
      </w:r>
      <w:r w:rsidRPr="0084621E">
        <w:rPr>
          <w:rFonts w:ascii="Courier New" w:hAnsi="Courier New" w:cs="Courier New"/>
        </w:rPr>
        <w:t>vukatı istinaftaki hitabında</w:t>
      </w:r>
      <w:r>
        <w:rPr>
          <w:rFonts w:ascii="Courier New" w:hAnsi="Courier New" w:cs="Courier New"/>
        </w:rPr>
        <w:t xml:space="preserve"> özetle;</w:t>
      </w:r>
      <w:r w:rsidR="00D41BE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Sanık aleyhine getirilen </w:t>
      </w:r>
      <w:r w:rsidR="00755510">
        <w:rPr>
          <w:rFonts w:ascii="Courier New" w:hAnsi="Courier New" w:cs="Courier New"/>
        </w:rPr>
        <w:t xml:space="preserve">davanın ithamında </w:t>
      </w:r>
      <w:r w:rsidR="00AF6A2D">
        <w:rPr>
          <w:rFonts w:ascii="Courier New" w:hAnsi="Courier New" w:cs="Courier New"/>
        </w:rPr>
        <w:t xml:space="preserve">yer alan </w:t>
      </w:r>
      <w:r>
        <w:rPr>
          <w:rFonts w:ascii="Courier New" w:hAnsi="Courier New" w:cs="Courier New"/>
        </w:rPr>
        <w:t>Fasıl 305 madde 22(a)</w:t>
      </w:r>
      <w:r w:rsidR="00B97FB1">
        <w:rPr>
          <w:rFonts w:ascii="Courier New" w:hAnsi="Courier New" w:cs="Courier New"/>
        </w:rPr>
        <w:t>’nın</w:t>
      </w:r>
      <w:r w:rsidR="0075551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cep telefonu ile </w:t>
      </w:r>
      <w:r w:rsidR="00606A76">
        <w:rPr>
          <w:rFonts w:ascii="Courier New" w:hAnsi="Courier New" w:cs="Courier New"/>
        </w:rPr>
        <w:t xml:space="preserve">aramak suretiyle </w:t>
      </w:r>
      <w:r>
        <w:rPr>
          <w:rFonts w:ascii="Courier New" w:hAnsi="Courier New" w:cs="Courier New"/>
        </w:rPr>
        <w:t>mesaj gönderme unsurunu kapsamadığı</w:t>
      </w:r>
      <w:r w:rsidR="003825B6">
        <w:rPr>
          <w:rFonts w:ascii="Courier New" w:hAnsi="Courier New" w:cs="Courier New"/>
        </w:rPr>
        <w:t xml:space="preserve"> halde Alt Mahkemenin </w:t>
      </w:r>
      <w:r w:rsidR="00AA5CC9">
        <w:rPr>
          <w:rFonts w:ascii="Courier New" w:hAnsi="Courier New" w:cs="Courier New"/>
        </w:rPr>
        <w:t>S</w:t>
      </w:r>
      <w:r w:rsidR="003825B6">
        <w:rPr>
          <w:rFonts w:ascii="Courier New" w:hAnsi="Courier New" w:cs="Courier New"/>
        </w:rPr>
        <w:t xml:space="preserve">anığı </w:t>
      </w:r>
      <w:r w:rsidR="00B97FB1">
        <w:rPr>
          <w:rFonts w:ascii="Courier New" w:hAnsi="Courier New" w:cs="Courier New"/>
        </w:rPr>
        <w:t xml:space="preserve">Fasıl 305’in </w:t>
      </w:r>
      <w:r w:rsidR="003825B6">
        <w:rPr>
          <w:rFonts w:ascii="Courier New" w:hAnsi="Courier New" w:cs="Courier New"/>
        </w:rPr>
        <w:t>22</w:t>
      </w:r>
      <w:r w:rsidR="00C201E9">
        <w:rPr>
          <w:rFonts w:ascii="Courier New" w:hAnsi="Courier New" w:cs="Courier New"/>
        </w:rPr>
        <w:t>(a) maddesinden mahk</w:t>
      </w:r>
      <w:r w:rsidR="00300DD6">
        <w:rPr>
          <w:rFonts w:ascii="Courier New" w:hAnsi="Courier New" w:cs="Courier New"/>
        </w:rPr>
        <w:t>û</w:t>
      </w:r>
      <w:r w:rsidR="00C201E9">
        <w:rPr>
          <w:rFonts w:ascii="Courier New" w:hAnsi="Courier New" w:cs="Courier New"/>
        </w:rPr>
        <w:t>m ettiğini</w:t>
      </w:r>
      <w:r>
        <w:rPr>
          <w:rFonts w:ascii="Courier New" w:hAnsi="Courier New" w:cs="Courier New"/>
        </w:rPr>
        <w:t>,</w:t>
      </w:r>
      <w:r w:rsidR="00AF6A2D">
        <w:rPr>
          <w:rFonts w:ascii="Courier New" w:hAnsi="Courier New" w:cs="Courier New"/>
        </w:rPr>
        <w:t xml:space="preserve"> Yasa</w:t>
      </w:r>
      <w:r w:rsidR="00300DD6">
        <w:rPr>
          <w:rFonts w:ascii="Courier New" w:hAnsi="Courier New" w:cs="Courier New"/>
        </w:rPr>
        <w:t>’</w:t>
      </w:r>
      <w:r w:rsidR="00AF6A2D">
        <w:rPr>
          <w:rFonts w:ascii="Courier New" w:hAnsi="Courier New" w:cs="Courier New"/>
        </w:rPr>
        <w:t xml:space="preserve">da </w:t>
      </w:r>
      <w:r w:rsidR="00606A76">
        <w:rPr>
          <w:rFonts w:ascii="Courier New" w:hAnsi="Courier New" w:cs="Courier New"/>
        </w:rPr>
        <w:t xml:space="preserve">arama ile ilgili unsurun </w:t>
      </w:r>
      <w:r w:rsidR="00E1310F">
        <w:rPr>
          <w:rFonts w:ascii="Courier New" w:hAnsi="Courier New" w:cs="Courier New"/>
        </w:rPr>
        <w:t>22(c)</w:t>
      </w:r>
      <w:r w:rsidR="009968ED">
        <w:rPr>
          <w:rFonts w:ascii="Courier New" w:hAnsi="Courier New" w:cs="Courier New"/>
        </w:rPr>
        <w:t xml:space="preserve"> </w:t>
      </w:r>
      <w:r w:rsidR="00C201E9">
        <w:rPr>
          <w:rFonts w:ascii="Courier New" w:hAnsi="Courier New" w:cs="Courier New"/>
        </w:rPr>
        <w:t>maddesinde düzenlendiğini,</w:t>
      </w:r>
      <w:r w:rsidR="00AA5CC9">
        <w:rPr>
          <w:rFonts w:ascii="Courier New" w:hAnsi="Courier New" w:cs="Courier New"/>
        </w:rPr>
        <w:t xml:space="preserve"> S</w:t>
      </w:r>
      <w:r w:rsidR="00C201E9">
        <w:rPr>
          <w:rFonts w:ascii="Courier New" w:hAnsi="Courier New" w:cs="Courier New"/>
        </w:rPr>
        <w:t xml:space="preserve">anık aleyhindeki tek ithamın iki </w:t>
      </w:r>
      <w:r w:rsidR="00AF6A2D">
        <w:rPr>
          <w:rFonts w:ascii="Courier New" w:hAnsi="Courier New" w:cs="Courier New"/>
        </w:rPr>
        <w:t xml:space="preserve">ayrı arama </w:t>
      </w:r>
      <w:r w:rsidR="00C201E9">
        <w:rPr>
          <w:rFonts w:ascii="Courier New" w:hAnsi="Courier New" w:cs="Courier New"/>
        </w:rPr>
        <w:t xml:space="preserve">yani </w:t>
      </w:r>
      <w:r w:rsidR="00AF6A2D">
        <w:rPr>
          <w:rFonts w:ascii="Courier New" w:hAnsi="Courier New" w:cs="Courier New"/>
        </w:rPr>
        <w:t xml:space="preserve">iki </w:t>
      </w:r>
      <w:r w:rsidR="00C201E9">
        <w:rPr>
          <w:rFonts w:ascii="Courier New" w:hAnsi="Courier New" w:cs="Courier New"/>
        </w:rPr>
        <w:t>ayrı suç içer</w:t>
      </w:r>
      <w:r w:rsidR="009968ED">
        <w:rPr>
          <w:rFonts w:ascii="Courier New" w:hAnsi="Courier New" w:cs="Courier New"/>
        </w:rPr>
        <w:t>diğini</w:t>
      </w:r>
      <w:r w:rsidR="00AF6A2D">
        <w:rPr>
          <w:rFonts w:ascii="Courier New" w:hAnsi="Courier New" w:cs="Courier New"/>
        </w:rPr>
        <w:t xml:space="preserve"> </w:t>
      </w:r>
      <w:r w:rsidR="009968ED">
        <w:rPr>
          <w:rFonts w:ascii="Courier New" w:hAnsi="Courier New" w:cs="Courier New"/>
        </w:rPr>
        <w:t>ve</w:t>
      </w:r>
      <w:r w:rsidR="00AF6A2D">
        <w:rPr>
          <w:rFonts w:ascii="Courier New" w:hAnsi="Courier New" w:cs="Courier New"/>
        </w:rPr>
        <w:t xml:space="preserve"> </w:t>
      </w:r>
      <w:r w:rsidR="00C201E9">
        <w:rPr>
          <w:rFonts w:ascii="Courier New" w:hAnsi="Courier New" w:cs="Courier New"/>
        </w:rPr>
        <w:t xml:space="preserve">Fasıl 155 madde 39 gereğince ithamnamede </w:t>
      </w:r>
      <w:r w:rsidR="00AF6A2D">
        <w:rPr>
          <w:rFonts w:ascii="Courier New" w:hAnsi="Courier New" w:cs="Courier New"/>
        </w:rPr>
        <w:t xml:space="preserve">suçların </w:t>
      </w:r>
      <w:r w:rsidR="00C201E9">
        <w:rPr>
          <w:rFonts w:ascii="Courier New" w:hAnsi="Courier New" w:cs="Courier New"/>
        </w:rPr>
        <w:t>ayrı itham</w:t>
      </w:r>
      <w:r w:rsidR="00AF6A2D">
        <w:rPr>
          <w:rFonts w:ascii="Courier New" w:hAnsi="Courier New" w:cs="Courier New"/>
        </w:rPr>
        <w:t xml:space="preserve">lar </w:t>
      </w:r>
      <w:r w:rsidR="00C201E9">
        <w:rPr>
          <w:rFonts w:ascii="Courier New" w:hAnsi="Courier New" w:cs="Courier New"/>
        </w:rPr>
        <w:t>şekilde düzenlenmesi gerek</w:t>
      </w:r>
      <w:r w:rsidR="00AF6A2D">
        <w:rPr>
          <w:rFonts w:ascii="Courier New" w:hAnsi="Courier New" w:cs="Courier New"/>
        </w:rPr>
        <w:t>tiği</w:t>
      </w:r>
      <w:r w:rsidR="00DA24AC">
        <w:rPr>
          <w:rFonts w:ascii="Courier New" w:hAnsi="Courier New" w:cs="Courier New"/>
        </w:rPr>
        <w:t>ni</w:t>
      </w:r>
      <w:r w:rsidR="00C201E9">
        <w:rPr>
          <w:rFonts w:ascii="Courier New" w:hAnsi="Courier New" w:cs="Courier New"/>
        </w:rPr>
        <w:t>,</w:t>
      </w:r>
      <w:r w:rsidR="00606A76">
        <w:rPr>
          <w:rFonts w:ascii="Courier New" w:hAnsi="Courier New" w:cs="Courier New"/>
        </w:rPr>
        <w:t xml:space="preserve"> </w:t>
      </w:r>
      <w:r w:rsidR="00AF6A2D">
        <w:rPr>
          <w:rFonts w:ascii="Courier New" w:hAnsi="Courier New" w:cs="Courier New"/>
        </w:rPr>
        <w:t xml:space="preserve">Alt Mahkemenin </w:t>
      </w:r>
      <w:r w:rsidR="00987085">
        <w:rPr>
          <w:rFonts w:ascii="Courier New" w:hAnsi="Courier New" w:cs="Courier New"/>
        </w:rPr>
        <w:t>S</w:t>
      </w:r>
      <w:r w:rsidR="00AF6A2D">
        <w:rPr>
          <w:rFonts w:ascii="Courier New" w:hAnsi="Courier New" w:cs="Courier New"/>
        </w:rPr>
        <w:t xml:space="preserve">anığın ifadesindeki izahatını hiç dikkate almadan çelişkili şahadet veren </w:t>
      </w:r>
      <w:r w:rsidR="00987085">
        <w:rPr>
          <w:rFonts w:ascii="Courier New" w:hAnsi="Courier New" w:cs="Courier New"/>
        </w:rPr>
        <w:t>İ</w:t>
      </w:r>
      <w:r w:rsidR="00AF6A2D">
        <w:rPr>
          <w:rFonts w:ascii="Courier New" w:hAnsi="Courier New" w:cs="Courier New"/>
        </w:rPr>
        <w:t xml:space="preserve">ddia </w:t>
      </w:r>
      <w:r w:rsidR="00987085">
        <w:rPr>
          <w:rFonts w:ascii="Courier New" w:hAnsi="Courier New" w:cs="Courier New"/>
        </w:rPr>
        <w:t>M</w:t>
      </w:r>
      <w:r w:rsidR="00AF6A2D">
        <w:rPr>
          <w:rFonts w:ascii="Courier New" w:hAnsi="Courier New" w:cs="Courier New"/>
        </w:rPr>
        <w:t xml:space="preserve">akamı tanıklarına itibar etmekle hata ettiğini </w:t>
      </w:r>
      <w:r w:rsidR="00DA24AC">
        <w:rPr>
          <w:rFonts w:ascii="Courier New" w:hAnsi="Courier New" w:cs="Courier New"/>
        </w:rPr>
        <w:t>ileri sürdü ve istinafın kab</w:t>
      </w:r>
      <w:r w:rsidR="00AA5CC9">
        <w:rPr>
          <w:rFonts w:ascii="Courier New" w:hAnsi="Courier New" w:cs="Courier New"/>
        </w:rPr>
        <w:t>u</w:t>
      </w:r>
      <w:r w:rsidR="00DA24AC">
        <w:rPr>
          <w:rFonts w:ascii="Courier New" w:hAnsi="Courier New" w:cs="Courier New"/>
        </w:rPr>
        <w:t>lünü talep etti.</w:t>
      </w:r>
    </w:p>
    <w:p w:rsidR="0084621E" w:rsidRDefault="0084621E" w:rsidP="00A3202B">
      <w:pPr>
        <w:contextualSpacing/>
        <w:rPr>
          <w:rFonts w:ascii="Courier New" w:hAnsi="Courier New" w:cs="Courier New"/>
        </w:rPr>
      </w:pPr>
    </w:p>
    <w:p w:rsidR="00D033A1" w:rsidRDefault="00DA24AC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1310F">
        <w:rPr>
          <w:rFonts w:ascii="Courier New" w:hAnsi="Courier New" w:cs="Courier New"/>
        </w:rPr>
        <w:t xml:space="preserve"> </w:t>
      </w:r>
      <w:r w:rsidR="00AA5CC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İddia </w:t>
      </w:r>
      <w:r w:rsidR="00AA5CC9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akamını temsilen</w:t>
      </w:r>
      <w:r w:rsidR="00300DD6">
        <w:rPr>
          <w:rFonts w:ascii="Courier New" w:hAnsi="Courier New" w:cs="Courier New"/>
        </w:rPr>
        <w:t xml:space="preserve"> hazır bulunan</w:t>
      </w:r>
      <w:r>
        <w:rPr>
          <w:rFonts w:ascii="Courier New" w:hAnsi="Courier New" w:cs="Courier New"/>
        </w:rPr>
        <w:t xml:space="preserve"> </w:t>
      </w:r>
      <w:r w:rsidR="00AA5CC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avcı ise hitabında</w:t>
      </w:r>
      <w:r w:rsidR="00EC4F90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 xml:space="preserve"> </w:t>
      </w:r>
      <w:r w:rsidR="00EC4F90">
        <w:rPr>
          <w:rFonts w:ascii="Courier New" w:hAnsi="Courier New" w:cs="Courier New"/>
        </w:rPr>
        <w:t>Sanığın</w:t>
      </w:r>
      <w:r w:rsidR="00300DD6">
        <w:rPr>
          <w:rFonts w:ascii="Courier New" w:hAnsi="Courier New" w:cs="Courier New"/>
        </w:rPr>
        <w:t>,</w:t>
      </w:r>
      <w:r w:rsidR="00EC4F90">
        <w:rPr>
          <w:rFonts w:ascii="Courier New" w:hAnsi="Courier New" w:cs="Courier New"/>
        </w:rPr>
        <w:t xml:space="preserve"> itham edildiği suçun tafsilatından da görüleceği üzere</w:t>
      </w:r>
      <w:r w:rsidR="00300DD6">
        <w:rPr>
          <w:rFonts w:ascii="Courier New" w:hAnsi="Courier New" w:cs="Courier New"/>
        </w:rPr>
        <w:t>,</w:t>
      </w:r>
      <w:r w:rsidR="00EC4F90">
        <w:rPr>
          <w:rFonts w:ascii="Courier New" w:hAnsi="Courier New" w:cs="Courier New"/>
        </w:rPr>
        <w:t xml:space="preserve"> aramak suretiyle ithama konu sözleri söylemekle itham edildiğini, </w:t>
      </w:r>
      <w:r w:rsidR="009968ED">
        <w:rPr>
          <w:rFonts w:ascii="Courier New" w:hAnsi="Courier New" w:cs="Courier New"/>
        </w:rPr>
        <w:t xml:space="preserve">arama ve </w:t>
      </w:r>
      <w:r w:rsidR="00404EDD">
        <w:rPr>
          <w:rFonts w:ascii="Courier New" w:hAnsi="Courier New" w:cs="Courier New"/>
        </w:rPr>
        <w:t>SMS</w:t>
      </w:r>
      <w:r w:rsidR="00EC4F90">
        <w:rPr>
          <w:rFonts w:ascii="Courier New" w:hAnsi="Courier New" w:cs="Courier New"/>
        </w:rPr>
        <w:t xml:space="preserve"> mesajlarının 22(a) maddesi kapsamına girdiğini,</w:t>
      </w:r>
      <w:r w:rsidR="00E1310F">
        <w:rPr>
          <w:rFonts w:ascii="Courier New" w:hAnsi="Courier New" w:cs="Courier New"/>
        </w:rPr>
        <w:t xml:space="preserve"> </w:t>
      </w:r>
      <w:r w:rsidR="00EC4F90">
        <w:rPr>
          <w:rFonts w:ascii="Courier New" w:hAnsi="Courier New" w:cs="Courier New"/>
        </w:rPr>
        <w:t>22(c) maddesinin birini ısrarla aramak suçunu içerdiğini</w:t>
      </w:r>
      <w:r w:rsidR="007C5EA1">
        <w:rPr>
          <w:rFonts w:ascii="Courier New" w:hAnsi="Courier New" w:cs="Courier New"/>
        </w:rPr>
        <w:t>,</w:t>
      </w:r>
      <w:r w:rsidR="00AA5CC9">
        <w:rPr>
          <w:rFonts w:ascii="Courier New" w:hAnsi="Courier New" w:cs="Courier New"/>
        </w:rPr>
        <w:t xml:space="preserve"> </w:t>
      </w:r>
      <w:r w:rsidR="007C5EA1">
        <w:rPr>
          <w:rFonts w:ascii="Courier New" w:hAnsi="Courier New" w:cs="Courier New"/>
        </w:rPr>
        <w:t xml:space="preserve">ithamnamede yer alan suça konu iki aramanın </w:t>
      </w:r>
      <w:r w:rsidR="00E1310F">
        <w:rPr>
          <w:rFonts w:ascii="Courier New" w:hAnsi="Courier New" w:cs="Courier New"/>
        </w:rPr>
        <w:t xml:space="preserve">aynı olayda yer alan ve </w:t>
      </w:r>
      <w:r w:rsidR="007C5EA1">
        <w:rPr>
          <w:rFonts w:ascii="Courier New" w:hAnsi="Courier New" w:cs="Courier New"/>
        </w:rPr>
        <w:t>15 dakika ara ile yapıl</w:t>
      </w:r>
      <w:r w:rsidR="00E1310F">
        <w:rPr>
          <w:rFonts w:ascii="Courier New" w:hAnsi="Courier New" w:cs="Courier New"/>
        </w:rPr>
        <w:t>an aramalar olduğunu,</w:t>
      </w:r>
      <w:r w:rsidR="00E909C1">
        <w:rPr>
          <w:rFonts w:ascii="Courier New" w:hAnsi="Courier New" w:cs="Courier New"/>
        </w:rPr>
        <w:t xml:space="preserve"> </w:t>
      </w:r>
      <w:r w:rsidR="00E1310F">
        <w:rPr>
          <w:rFonts w:ascii="Courier New" w:hAnsi="Courier New" w:cs="Courier New"/>
        </w:rPr>
        <w:t>her</w:t>
      </w:r>
      <w:r w:rsidR="00AA5CC9">
        <w:rPr>
          <w:rFonts w:ascii="Courier New" w:hAnsi="Courier New" w:cs="Courier New"/>
        </w:rPr>
        <w:t xml:space="preserve"> </w:t>
      </w:r>
      <w:r w:rsidR="00E1310F">
        <w:rPr>
          <w:rFonts w:ascii="Courier New" w:hAnsi="Courier New" w:cs="Courier New"/>
        </w:rPr>
        <w:t>hal</w:t>
      </w:r>
      <w:r w:rsidR="00300DD6">
        <w:rPr>
          <w:rFonts w:ascii="Courier New" w:hAnsi="Courier New" w:cs="Courier New"/>
        </w:rPr>
        <w:t>ü</w:t>
      </w:r>
      <w:r w:rsidR="00E1310F">
        <w:rPr>
          <w:rFonts w:ascii="Courier New" w:hAnsi="Courier New" w:cs="Courier New"/>
        </w:rPr>
        <w:t>k</w:t>
      </w:r>
      <w:r w:rsidR="00404EDD">
        <w:rPr>
          <w:rFonts w:ascii="Courier New" w:hAnsi="Courier New" w:cs="Courier New"/>
        </w:rPr>
        <w:t>â</w:t>
      </w:r>
      <w:r w:rsidR="00E1310F">
        <w:rPr>
          <w:rFonts w:ascii="Courier New" w:hAnsi="Courier New" w:cs="Courier New"/>
        </w:rPr>
        <w:t xml:space="preserve">rda </w:t>
      </w:r>
      <w:r w:rsidR="00AA5CC9">
        <w:rPr>
          <w:rFonts w:ascii="Courier New" w:hAnsi="Courier New" w:cs="Courier New"/>
        </w:rPr>
        <w:t>S</w:t>
      </w:r>
      <w:r w:rsidR="007C5EA1">
        <w:rPr>
          <w:rFonts w:ascii="Courier New" w:hAnsi="Courier New" w:cs="Courier New"/>
        </w:rPr>
        <w:t>anığın itham edilirken ithama itiraz etmediğini</w:t>
      </w:r>
      <w:r w:rsidR="00E909C1">
        <w:rPr>
          <w:rFonts w:ascii="Courier New" w:hAnsi="Courier New" w:cs="Courier New"/>
        </w:rPr>
        <w:t xml:space="preserve"> ve müşteki ile iki kez telefonda görüştüğünü kendi şahadetinde de kabul ettiğini, İddia </w:t>
      </w:r>
      <w:r w:rsidR="00300DD6">
        <w:rPr>
          <w:rFonts w:ascii="Courier New" w:hAnsi="Courier New" w:cs="Courier New"/>
        </w:rPr>
        <w:t>M</w:t>
      </w:r>
      <w:r w:rsidR="00E909C1">
        <w:rPr>
          <w:rFonts w:ascii="Courier New" w:hAnsi="Courier New" w:cs="Courier New"/>
        </w:rPr>
        <w:t>akamı tanığı Z</w:t>
      </w:r>
      <w:r w:rsidR="00300DD6">
        <w:rPr>
          <w:rFonts w:ascii="Courier New" w:hAnsi="Courier New" w:cs="Courier New"/>
        </w:rPr>
        <w:t>.</w:t>
      </w:r>
      <w:r w:rsidR="00E909C1">
        <w:rPr>
          <w:rFonts w:ascii="Courier New" w:hAnsi="Courier New" w:cs="Courier New"/>
        </w:rPr>
        <w:t xml:space="preserve"> T</w:t>
      </w:r>
      <w:r w:rsidR="002C5E26">
        <w:rPr>
          <w:rFonts w:ascii="Courier New" w:hAnsi="Courier New" w:cs="Courier New"/>
        </w:rPr>
        <w:t>.’</w:t>
      </w:r>
      <w:r w:rsidR="00F23D20">
        <w:rPr>
          <w:rFonts w:ascii="Courier New" w:hAnsi="Courier New" w:cs="Courier New"/>
        </w:rPr>
        <w:t>nin</w:t>
      </w:r>
      <w:r w:rsidR="00E909C1">
        <w:rPr>
          <w:rFonts w:ascii="Courier New" w:hAnsi="Courier New" w:cs="Courier New"/>
        </w:rPr>
        <w:t xml:space="preserve"> ifadesinin olaydan 6 ay sonra alındığını ve bazı detayları unutmuş olmasının bu tanığın şa</w:t>
      </w:r>
      <w:r w:rsidR="00BF6697">
        <w:rPr>
          <w:rFonts w:ascii="Courier New" w:hAnsi="Courier New" w:cs="Courier New"/>
        </w:rPr>
        <w:t>hadetini güvenilmez kılmadığını,</w:t>
      </w:r>
      <w:r w:rsidR="00AA5CC9">
        <w:rPr>
          <w:rFonts w:ascii="Courier New" w:hAnsi="Courier New" w:cs="Courier New"/>
        </w:rPr>
        <w:t xml:space="preserve"> İ</w:t>
      </w:r>
      <w:r w:rsidR="00D033A1">
        <w:rPr>
          <w:rFonts w:ascii="Courier New" w:hAnsi="Courier New" w:cs="Courier New"/>
        </w:rPr>
        <w:t xml:space="preserve">ddia </w:t>
      </w:r>
      <w:r w:rsidR="00AA5CC9">
        <w:rPr>
          <w:rFonts w:ascii="Courier New" w:hAnsi="Courier New" w:cs="Courier New"/>
        </w:rPr>
        <w:t>M</w:t>
      </w:r>
      <w:r w:rsidR="00D033A1">
        <w:rPr>
          <w:rFonts w:ascii="Courier New" w:hAnsi="Courier New" w:cs="Courier New"/>
        </w:rPr>
        <w:t xml:space="preserve">akamının </w:t>
      </w:r>
      <w:r w:rsidR="00AA5CC9">
        <w:rPr>
          <w:rFonts w:ascii="Courier New" w:hAnsi="Courier New" w:cs="Courier New"/>
        </w:rPr>
        <w:t>S</w:t>
      </w:r>
      <w:r w:rsidR="00D033A1">
        <w:rPr>
          <w:rFonts w:ascii="Courier New" w:hAnsi="Courier New" w:cs="Courier New"/>
        </w:rPr>
        <w:t xml:space="preserve">anık aleyhine getirilen suçun tüm unsurlarını makul şüpheden ari olarak </w:t>
      </w:r>
      <w:r w:rsidR="00AA5CC9">
        <w:rPr>
          <w:rFonts w:ascii="Courier New" w:hAnsi="Courier New" w:cs="Courier New"/>
        </w:rPr>
        <w:t>i</w:t>
      </w:r>
      <w:r w:rsidR="00D033A1">
        <w:rPr>
          <w:rFonts w:ascii="Courier New" w:hAnsi="Courier New" w:cs="Courier New"/>
        </w:rPr>
        <w:t>s</w:t>
      </w:r>
      <w:r w:rsidR="00AA5CC9">
        <w:rPr>
          <w:rFonts w:ascii="Courier New" w:hAnsi="Courier New" w:cs="Courier New"/>
        </w:rPr>
        <w:t>p</w:t>
      </w:r>
      <w:r w:rsidR="00D033A1">
        <w:rPr>
          <w:rFonts w:ascii="Courier New" w:hAnsi="Courier New" w:cs="Courier New"/>
        </w:rPr>
        <w:t>at ettiğine bulgu yapan Alt Mahkemenin herhangi bir hatası bulunmadığını belirterek</w:t>
      </w:r>
      <w:r w:rsidR="002C5E26">
        <w:rPr>
          <w:rFonts w:ascii="Courier New" w:hAnsi="Courier New" w:cs="Courier New"/>
        </w:rPr>
        <w:t>,</w:t>
      </w:r>
      <w:r w:rsidR="00D033A1">
        <w:rPr>
          <w:rFonts w:ascii="Courier New" w:hAnsi="Courier New" w:cs="Courier New"/>
        </w:rPr>
        <w:t xml:space="preserve"> istinafın reddini talep etti.</w:t>
      </w:r>
    </w:p>
    <w:p w:rsidR="00D033A1" w:rsidRDefault="00D033A1" w:rsidP="00A3202B">
      <w:pPr>
        <w:spacing w:line="360" w:lineRule="auto"/>
        <w:contextualSpacing/>
        <w:rPr>
          <w:rFonts w:ascii="Courier New" w:hAnsi="Courier New" w:cs="Courier New"/>
        </w:rPr>
      </w:pPr>
      <w:r w:rsidRPr="00D033A1">
        <w:rPr>
          <w:rFonts w:ascii="Courier New" w:hAnsi="Courier New" w:cs="Courier New"/>
          <w:u w:val="single"/>
        </w:rPr>
        <w:lastRenderedPageBreak/>
        <w:t>İNCELEME</w:t>
      </w:r>
      <w:r w:rsidRPr="00D033A1">
        <w:rPr>
          <w:rFonts w:ascii="Courier New" w:hAnsi="Courier New" w:cs="Courier New"/>
        </w:rPr>
        <w:t>:</w:t>
      </w:r>
    </w:p>
    <w:p w:rsidR="00D033A1" w:rsidRDefault="00D033A1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D033A1" w:rsidRDefault="00D033A1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Tarafların iddia ve argümanlarını ve dosyadaki tutanakları değerlendirdik.</w:t>
      </w:r>
    </w:p>
    <w:p w:rsidR="00A361BE" w:rsidRDefault="00A361BE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DA24AC" w:rsidRDefault="00D033A1" w:rsidP="00A3202B">
      <w:pPr>
        <w:spacing w:line="360" w:lineRule="auto"/>
        <w:contextualSpacing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İstinaf sebeplerini sırasıyl</w:t>
      </w:r>
      <w:r w:rsidR="00AA5CC9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inceleriz.</w:t>
      </w:r>
      <w:r w:rsidR="00EC4F90" w:rsidRPr="00D033A1">
        <w:rPr>
          <w:rFonts w:ascii="Courier New" w:hAnsi="Courier New" w:cs="Courier New"/>
          <w:u w:val="single"/>
        </w:rPr>
        <w:t xml:space="preserve"> </w:t>
      </w:r>
    </w:p>
    <w:p w:rsidR="009968ED" w:rsidRPr="00D033A1" w:rsidRDefault="009968ED" w:rsidP="00A3202B">
      <w:pPr>
        <w:spacing w:line="360" w:lineRule="auto"/>
        <w:contextualSpacing/>
        <w:rPr>
          <w:rFonts w:ascii="Courier New" w:hAnsi="Courier New" w:cs="Courier New"/>
          <w:u w:val="single"/>
        </w:rPr>
      </w:pPr>
    </w:p>
    <w:p w:rsidR="003604C3" w:rsidRPr="003604C3" w:rsidRDefault="003604C3" w:rsidP="00A3202B">
      <w:pPr>
        <w:pStyle w:val="ListeParagraf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</w:rPr>
      </w:pPr>
      <w:r w:rsidRPr="003604C3">
        <w:rPr>
          <w:rFonts w:ascii="Courier New" w:hAnsi="Courier New" w:cs="Courier New"/>
          <w:b/>
        </w:rPr>
        <w:t xml:space="preserve">Muhterem Alt Mahkeme, </w:t>
      </w:r>
      <w:r w:rsidR="002C5E26">
        <w:rPr>
          <w:rFonts w:ascii="Courier New" w:hAnsi="Courier New" w:cs="Courier New"/>
          <w:b/>
        </w:rPr>
        <w:t>S</w:t>
      </w:r>
      <w:r w:rsidRPr="003604C3">
        <w:rPr>
          <w:rFonts w:ascii="Courier New" w:hAnsi="Courier New" w:cs="Courier New"/>
          <w:b/>
        </w:rPr>
        <w:t>anığ</w:t>
      </w:r>
      <w:r w:rsidR="00AA5CC9">
        <w:rPr>
          <w:rFonts w:ascii="Courier New" w:hAnsi="Courier New" w:cs="Courier New"/>
          <w:b/>
        </w:rPr>
        <w:t>ın itham edildiği Fasıl 305 Tel</w:t>
      </w:r>
      <w:r w:rsidRPr="003604C3">
        <w:rPr>
          <w:rFonts w:ascii="Courier New" w:hAnsi="Courier New" w:cs="Courier New"/>
          <w:b/>
        </w:rPr>
        <w:t>graf Yasası</w:t>
      </w:r>
      <w:r w:rsidR="002C5E26">
        <w:rPr>
          <w:rFonts w:ascii="Courier New" w:hAnsi="Courier New" w:cs="Courier New"/>
          <w:b/>
        </w:rPr>
        <w:t>’</w:t>
      </w:r>
      <w:r w:rsidRPr="003604C3">
        <w:rPr>
          <w:rFonts w:ascii="Courier New" w:hAnsi="Courier New" w:cs="Courier New"/>
          <w:b/>
        </w:rPr>
        <w:t xml:space="preserve">nın 22(a) maddesini yanlış tefsir ederek </w:t>
      </w:r>
      <w:r w:rsidR="002C5E26">
        <w:rPr>
          <w:rFonts w:ascii="Courier New" w:hAnsi="Courier New" w:cs="Courier New"/>
          <w:b/>
        </w:rPr>
        <w:t xml:space="preserve">Sanığı </w:t>
      </w:r>
      <w:r w:rsidRPr="003604C3">
        <w:rPr>
          <w:rFonts w:ascii="Courier New" w:hAnsi="Courier New" w:cs="Courier New"/>
          <w:b/>
        </w:rPr>
        <w:t>ilgili madde altında mahk</w:t>
      </w:r>
      <w:r w:rsidR="002C5E26">
        <w:rPr>
          <w:rFonts w:ascii="Courier New" w:hAnsi="Courier New" w:cs="Courier New"/>
          <w:b/>
        </w:rPr>
        <w:t>û</w:t>
      </w:r>
      <w:r w:rsidRPr="003604C3">
        <w:rPr>
          <w:rFonts w:ascii="Courier New" w:hAnsi="Courier New" w:cs="Courier New"/>
          <w:b/>
        </w:rPr>
        <w:t>m etmekle hata etti.</w:t>
      </w:r>
    </w:p>
    <w:p w:rsidR="0046117C" w:rsidRDefault="0046117C" w:rsidP="00A3202B">
      <w:pPr>
        <w:spacing w:line="360" w:lineRule="auto"/>
        <w:contextualSpacing/>
        <w:rPr>
          <w:rFonts w:ascii="Courier New" w:hAnsi="Courier New" w:cs="Courier New"/>
          <w:b/>
        </w:rPr>
      </w:pPr>
    </w:p>
    <w:p w:rsidR="00A361BE" w:rsidRPr="00A361BE" w:rsidRDefault="00BF6697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0C14A0">
        <w:rPr>
          <w:rFonts w:ascii="Courier New" w:hAnsi="Courier New" w:cs="Courier New"/>
        </w:rPr>
        <w:t>Sanık</w:t>
      </w:r>
      <w:r w:rsidR="002C5E26">
        <w:rPr>
          <w:rFonts w:ascii="Courier New" w:hAnsi="Courier New" w:cs="Courier New"/>
        </w:rPr>
        <w:t>,</w:t>
      </w:r>
      <w:r w:rsidR="000C14A0">
        <w:rPr>
          <w:rFonts w:ascii="Courier New" w:hAnsi="Courier New" w:cs="Courier New"/>
        </w:rPr>
        <w:t xml:space="preserve"> Fasıl 305 Telgraf Yasası</w:t>
      </w:r>
      <w:r w:rsidR="002C5E26">
        <w:rPr>
          <w:rFonts w:ascii="Courier New" w:hAnsi="Courier New" w:cs="Courier New"/>
        </w:rPr>
        <w:t>’</w:t>
      </w:r>
      <w:r w:rsidR="000C14A0">
        <w:rPr>
          <w:rFonts w:ascii="Courier New" w:hAnsi="Courier New" w:cs="Courier New"/>
        </w:rPr>
        <w:t xml:space="preserve">nın </w:t>
      </w:r>
      <w:r w:rsidR="00D404EB">
        <w:rPr>
          <w:rFonts w:ascii="Courier New" w:hAnsi="Courier New" w:cs="Courier New"/>
        </w:rPr>
        <w:t xml:space="preserve">(62/1962 sayılı </w:t>
      </w:r>
      <w:r w:rsidR="002C5E26">
        <w:rPr>
          <w:rFonts w:ascii="Courier New" w:hAnsi="Courier New" w:cs="Courier New"/>
        </w:rPr>
        <w:t>Y</w:t>
      </w:r>
      <w:r w:rsidR="00D404EB">
        <w:rPr>
          <w:rFonts w:ascii="Courier New" w:hAnsi="Courier New" w:cs="Courier New"/>
        </w:rPr>
        <w:t xml:space="preserve">asa ile değiştirilmiş şekliyle) </w:t>
      </w:r>
      <w:r w:rsidR="000C14A0">
        <w:rPr>
          <w:rFonts w:ascii="Courier New" w:hAnsi="Courier New" w:cs="Courier New"/>
        </w:rPr>
        <w:t>22(a) maddesinde yer alan telefonda taciz e</w:t>
      </w:r>
      <w:r w:rsidR="002C5E26">
        <w:rPr>
          <w:rFonts w:ascii="Courier New" w:hAnsi="Courier New" w:cs="Courier New"/>
        </w:rPr>
        <w:t>tmek suçu ile itham edilmiştir. Fasıl 305’in</w:t>
      </w:r>
      <w:r w:rsidR="000C14A0">
        <w:rPr>
          <w:rFonts w:ascii="Courier New" w:hAnsi="Courier New" w:cs="Courier New"/>
        </w:rPr>
        <w:t xml:space="preserve"> </w:t>
      </w:r>
    </w:p>
    <w:p w:rsidR="0048312C" w:rsidRDefault="000C14A0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</w:t>
      </w:r>
      <w:r w:rsidR="002D28C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madde</w:t>
      </w:r>
      <w:r w:rsidR="002D28CE">
        <w:rPr>
          <w:rFonts w:ascii="Courier New" w:hAnsi="Courier New" w:cs="Courier New"/>
        </w:rPr>
        <w:t xml:space="preserve"> şöyledir; </w:t>
      </w:r>
    </w:p>
    <w:p w:rsidR="000C14A0" w:rsidRDefault="0048312C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0C14A0" w:rsidRPr="00404EDD" w:rsidTr="00DF21D7">
        <w:tc>
          <w:tcPr>
            <w:tcW w:w="1701" w:type="dxa"/>
            <w:hideMark/>
          </w:tcPr>
          <w:p w:rsidR="000C14A0" w:rsidRPr="00404EDD" w:rsidRDefault="002C5E26" w:rsidP="00A3202B">
            <w:pPr>
              <w:contextualSpacing/>
              <w:rPr>
                <w:rFonts w:ascii="Courier New" w:hAnsi="Courier New" w:cs="Courier New"/>
                <w:szCs w:val="20"/>
                <w:lang w:eastAsia="en-US"/>
              </w:rPr>
            </w:pPr>
            <w:r>
              <w:rPr>
                <w:rFonts w:ascii="Courier New" w:hAnsi="Courier New" w:cs="Courier New"/>
              </w:rPr>
              <w:t>“</w:t>
            </w:r>
            <w:r w:rsidR="000C14A0" w:rsidRPr="00404EDD">
              <w:rPr>
                <w:rFonts w:ascii="Courier New" w:hAnsi="Courier New" w:cs="Courier New"/>
              </w:rPr>
              <w:t xml:space="preserve">Tahkir edici ve sahte telefon mesajları v.b. </w:t>
            </w:r>
          </w:p>
          <w:p w:rsidR="000C14A0" w:rsidRPr="00404EDD" w:rsidRDefault="000C14A0" w:rsidP="00A3202B">
            <w:pPr>
              <w:contextualSpacing/>
              <w:rPr>
                <w:rFonts w:ascii="Courier New" w:hAnsi="Courier New" w:cs="Courier New"/>
              </w:rPr>
            </w:pPr>
            <w:r w:rsidRPr="00404EDD">
              <w:rPr>
                <w:rFonts w:ascii="Courier New" w:hAnsi="Courier New" w:cs="Courier New"/>
              </w:rPr>
              <w:t>2, 62/1962</w:t>
            </w:r>
          </w:p>
        </w:tc>
        <w:tc>
          <w:tcPr>
            <w:tcW w:w="6804" w:type="dxa"/>
            <w:hideMark/>
          </w:tcPr>
          <w:p w:rsidR="000C14A0" w:rsidRDefault="000C14A0" w:rsidP="00A3202B">
            <w:pPr>
              <w:pStyle w:val="GvdeMetni"/>
              <w:spacing w:before="0" w:line="360" w:lineRule="auto"/>
              <w:ind w:left="1167" w:hanging="1167"/>
              <w:contextualSpacing/>
              <w:jc w:val="left"/>
              <w:rPr>
                <w:rFonts w:ascii="Courier New" w:hAnsi="Courier New" w:cs="Courier New"/>
                <w:sz w:val="24"/>
                <w:lang w:val="tr-TR"/>
              </w:rPr>
            </w:pPr>
            <w:r w:rsidRPr="00404EDD">
              <w:rPr>
                <w:rFonts w:ascii="Courier New" w:hAnsi="Courier New" w:cs="Courier New"/>
                <w:sz w:val="24"/>
                <w:lang w:val="tr-TR"/>
              </w:rPr>
              <w:t>22.</w:t>
            </w:r>
            <w:r w:rsidR="00404EDD">
              <w:rPr>
                <w:rFonts w:ascii="Courier New" w:hAnsi="Courier New" w:cs="Courier New"/>
                <w:sz w:val="24"/>
                <w:lang w:val="tr-TR"/>
              </w:rPr>
              <w:t xml:space="preserve"> </w:t>
            </w:r>
            <w:r w:rsidRPr="00404EDD">
              <w:rPr>
                <w:rFonts w:ascii="Courier New" w:hAnsi="Courier New" w:cs="Courier New"/>
                <w:sz w:val="24"/>
                <w:lang w:val="tr-TR"/>
              </w:rPr>
              <w:t>(a) Telefonla umumiyetle tahkir edici olan veya umumi adaba aykırı, müstehcen veya tehdit edici mahiyette olan her</w:t>
            </w:r>
            <w:r w:rsidR="00404EDD">
              <w:rPr>
                <w:rFonts w:ascii="Courier New" w:hAnsi="Courier New" w:cs="Courier New"/>
                <w:sz w:val="24"/>
                <w:lang w:val="tr-TR"/>
              </w:rPr>
              <w:t xml:space="preserve"> </w:t>
            </w:r>
            <w:r w:rsidRPr="00404EDD">
              <w:rPr>
                <w:rFonts w:ascii="Courier New" w:hAnsi="Courier New" w:cs="Courier New"/>
                <w:sz w:val="24"/>
                <w:lang w:val="tr-TR"/>
              </w:rPr>
              <w:t>herhangi bir mesaj gönderen; veya</w:t>
            </w:r>
          </w:p>
          <w:p w:rsidR="000C14A0" w:rsidRDefault="00DF21D7" w:rsidP="00A3202B">
            <w:pPr>
              <w:spacing w:line="360" w:lineRule="auto"/>
              <w:ind w:left="1167" w:right="72" w:hanging="1167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98708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 </w:t>
            </w:r>
            <w:r w:rsidR="000C14A0" w:rsidRPr="00404EDD">
              <w:rPr>
                <w:rFonts w:ascii="Courier New" w:hAnsi="Courier New" w:cs="Courier New"/>
              </w:rPr>
              <w:t>(b) Başka herhangi bir şahsı taciz veya rahatsız etmek veya onu lüzumsuz telâşa düşürmek</w:t>
            </w:r>
            <w:r w:rsidR="00404EDD">
              <w:rPr>
                <w:rFonts w:ascii="Courier New" w:hAnsi="Courier New" w:cs="Courier New"/>
              </w:rPr>
              <w:t xml:space="preserve"> </w:t>
            </w:r>
            <w:r w:rsidR="000C14A0" w:rsidRPr="00404EDD">
              <w:rPr>
                <w:rFonts w:ascii="Courier New" w:hAnsi="Courier New" w:cs="Courier New"/>
              </w:rPr>
              <w:t>maksadıyla, sahte olduğunu bilerek, telefon veya telgrafla</w:t>
            </w:r>
            <w:r>
              <w:rPr>
                <w:rFonts w:ascii="Courier New" w:hAnsi="Courier New" w:cs="Courier New"/>
              </w:rPr>
              <w:t xml:space="preserve"> herhangi bir mesaj gönderen </w:t>
            </w:r>
            <w:r w:rsidR="000C14A0" w:rsidRPr="00404EDD">
              <w:rPr>
                <w:rFonts w:ascii="Courier New" w:hAnsi="Courier New" w:cs="Courier New"/>
              </w:rPr>
              <w:t>veya</w:t>
            </w:r>
          </w:p>
          <w:p w:rsidR="000C14A0" w:rsidRPr="00404EDD" w:rsidRDefault="00DF21D7" w:rsidP="00A3202B">
            <w:pPr>
              <w:tabs>
                <w:tab w:val="left" w:pos="746"/>
              </w:tabs>
              <w:spacing w:line="360" w:lineRule="auto"/>
              <w:ind w:left="1167" w:right="72" w:hanging="1167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2C5E2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</w:t>
            </w:r>
            <w:r w:rsidR="000C14A0" w:rsidRPr="00404EDD">
              <w:rPr>
                <w:rFonts w:ascii="Courier New" w:hAnsi="Courier New" w:cs="Courier New"/>
              </w:rPr>
              <w:t>(c) Başka herhangi bir şahsı taciz veya rahatsız etmek veya onu 1uzumsuz telâşa düşürmek maksadıyla, mak</w:t>
            </w:r>
            <w:r w:rsidR="00404EDD">
              <w:rPr>
                <w:rFonts w:ascii="Courier New" w:hAnsi="Courier New" w:cs="Courier New"/>
              </w:rPr>
              <w:t>u</w:t>
            </w:r>
            <w:r w:rsidR="000C14A0" w:rsidRPr="00404EDD">
              <w:rPr>
                <w:rFonts w:ascii="Courier New" w:hAnsi="Courier New" w:cs="Courier New"/>
              </w:rPr>
              <w:t xml:space="preserve">l bir sebep olmadan, ısrarla telefon eden, herhangi bir şahıs, bir suç işlemiş olur ve mahkûmiyeti halinde altı aydan fazla olmayan hapis cezasına </w:t>
            </w:r>
            <w:r w:rsidR="000C14A0" w:rsidRPr="00404EDD">
              <w:rPr>
                <w:rFonts w:ascii="Courier New" w:hAnsi="Courier New" w:cs="Courier New"/>
              </w:rPr>
              <w:lastRenderedPageBreak/>
              <w:t>veya yüz liradan fazla olmayan para cezasına veya her iki cezaya birden çarptırılabilir</w:t>
            </w:r>
            <w:r w:rsidR="002C5E26">
              <w:rPr>
                <w:rFonts w:ascii="Courier New" w:hAnsi="Courier New" w:cs="Courier New"/>
              </w:rPr>
              <w:t>”</w:t>
            </w:r>
            <w:r w:rsidR="000C14A0" w:rsidRPr="00404EDD">
              <w:rPr>
                <w:rFonts w:ascii="Courier New" w:hAnsi="Courier New" w:cs="Courier New"/>
              </w:rPr>
              <w:t>.</w:t>
            </w:r>
          </w:p>
        </w:tc>
      </w:tr>
    </w:tbl>
    <w:p w:rsidR="000C14A0" w:rsidRDefault="000C14A0" w:rsidP="00A3202B">
      <w:pPr>
        <w:contextualSpacing/>
        <w:rPr>
          <w:sz w:val="20"/>
          <w:szCs w:val="20"/>
          <w:lang w:eastAsia="en-US"/>
        </w:rPr>
      </w:pPr>
    </w:p>
    <w:p w:rsidR="0048312C" w:rsidRDefault="0048312C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F505DD" w:rsidRDefault="00F505DD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C5E26">
        <w:rPr>
          <w:rFonts w:ascii="Courier New" w:hAnsi="Courier New" w:cs="Courier New"/>
        </w:rPr>
        <w:tab/>
      </w:r>
      <w:r w:rsidR="000C14A0">
        <w:rPr>
          <w:rFonts w:ascii="Courier New" w:hAnsi="Courier New" w:cs="Courier New"/>
        </w:rPr>
        <w:t>Alt Mahkeme</w:t>
      </w:r>
      <w:r w:rsidR="002C5E26">
        <w:rPr>
          <w:rFonts w:ascii="Courier New" w:hAnsi="Courier New" w:cs="Courier New"/>
        </w:rPr>
        <w:t>,</w:t>
      </w:r>
      <w:r w:rsidR="000C14A0">
        <w:rPr>
          <w:rFonts w:ascii="Courier New" w:hAnsi="Courier New" w:cs="Courier New"/>
        </w:rPr>
        <w:t xml:space="preserve"> </w:t>
      </w:r>
      <w:r w:rsidR="002C5E26">
        <w:rPr>
          <w:rFonts w:ascii="Courier New" w:hAnsi="Courier New" w:cs="Courier New"/>
        </w:rPr>
        <w:t>S</w:t>
      </w:r>
      <w:r w:rsidR="0046117C">
        <w:rPr>
          <w:rFonts w:ascii="Courier New" w:hAnsi="Courier New" w:cs="Courier New"/>
        </w:rPr>
        <w:t>anığın itham olunduğu 22(a) maddesindeki suçun unsurlarını şöyle belirlemiştir</w:t>
      </w:r>
      <w:r>
        <w:rPr>
          <w:rFonts w:ascii="Courier New" w:hAnsi="Courier New" w:cs="Courier New"/>
        </w:rPr>
        <w:t>:</w:t>
      </w:r>
    </w:p>
    <w:p w:rsidR="00AA5CC9" w:rsidRDefault="00AA5CC9" w:rsidP="00A3202B">
      <w:pPr>
        <w:contextualSpacing/>
        <w:rPr>
          <w:rFonts w:ascii="Courier New" w:hAnsi="Courier New" w:cs="Courier New"/>
        </w:rPr>
      </w:pPr>
    </w:p>
    <w:p w:rsidR="00F505DD" w:rsidRPr="00AA5CC9" w:rsidRDefault="00F505DD" w:rsidP="00A3202B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</w:rPr>
      </w:pPr>
      <w:r w:rsidRPr="00AA5CC9">
        <w:rPr>
          <w:rFonts w:ascii="Courier New" w:hAnsi="Courier New" w:cs="Courier New"/>
        </w:rPr>
        <w:t>Sanık tarafından müştekiye telefonla bir mesaj gönderilmiş olacak</w:t>
      </w:r>
      <w:r w:rsidR="00F23D20">
        <w:rPr>
          <w:rFonts w:ascii="Courier New" w:hAnsi="Courier New" w:cs="Courier New"/>
        </w:rPr>
        <w:t>,</w:t>
      </w:r>
      <w:r w:rsidRPr="00AA5CC9">
        <w:rPr>
          <w:rFonts w:ascii="Courier New" w:hAnsi="Courier New" w:cs="Courier New"/>
        </w:rPr>
        <w:t xml:space="preserve"> </w:t>
      </w:r>
    </w:p>
    <w:p w:rsidR="003C71A2" w:rsidRDefault="00F505DD" w:rsidP="00A3202B">
      <w:pPr>
        <w:pStyle w:val="ListeParagraf"/>
        <w:numPr>
          <w:ilvl w:val="0"/>
          <w:numId w:val="4"/>
        </w:num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Gönderilmiş olan mesaj genel olarak hakaret edici veya genel adaba aykırı veya</w:t>
      </w:r>
      <w:r w:rsidR="00F8689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müstehcen veya tehdit edici olacak</w:t>
      </w:r>
      <w:r w:rsidR="00F23D20">
        <w:rPr>
          <w:rFonts w:ascii="Courier New" w:hAnsi="Courier New" w:cs="Courier New"/>
        </w:rPr>
        <w:t>.</w:t>
      </w:r>
    </w:p>
    <w:p w:rsidR="003C71A2" w:rsidRDefault="003C71A2" w:rsidP="00A3202B">
      <w:pPr>
        <w:contextualSpacing/>
        <w:rPr>
          <w:rFonts w:ascii="Courier New" w:hAnsi="Courier New" w:cs="Courier New"/>
        </w:rPr>
      </w:pPr>
    </w:p>
    <w:p w:rsidR="003C71A2" w:rsidRDefault="003C71A2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Sanık </w:t>
      </w:r>
      <w:r w:rsidR="002C5E26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</w:t>
      </w:r>
      <w:r w:rsidR="002C5E2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AA5CC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anığın itham edildiği 22(a) maddesindeki</w:t>
      </w:r>
    </w:p>
    <w:p w:rsidR="003C71A2" w:rsidRDefault="003C71A2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“mesaj göndermek” unsurunun</w:t>
      </w:r>
      <w:r w:rsidR="002C5E2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telefon</w:t>
      </w:r>
      <w:r w:rsidR="002C5E26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a arama yolu ile iletme eylemini kapsamadığını iddia etm</w:t>
      </w:r>
      <w:r w:rsidR="009968ED">
        <w:rPr>
          <w:rFonts w:ascii="Courier New" w:hAnsi="Courier New" w:cs="Courier New"/>
        </w:rPr>
        <w:t>ektedir.</w:t>
      </w:r>
    </w:p>
    <w:p w:rsidR="00B67093" w:rsidRDefault="00F86898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BC1BDC" w:rsidRDefault="00B67093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A5CC9">
        <w:rPr>
          <w:rFonts w:ascii="Courier New" w:hAnsi="Courier New" w:cs="Courier New"/>
        </w:rPr>
        <w:tab/>
      </w:r>
      <w:r w:rsidR="00F86898">
        <w:rPr>
          <w:rFonts w:ascii="Courier New" w:hAnsi="Courier New" w:cs="Courier New"/>
        </w:rPr>
        <w:t>Y</w:t>
      </w:r>
      <w:r w:rsidR="003C71A2">
        <w:rPr>
          <w:rFonts w:ascii="Courier New" w:hAnsi="Courier New" w:cs="Courier New"/>
        </w:rPr>
        <w:t>asa kapsamında</w:t>
      </w:r>
      <w:r w:rsidR="009968ED">
        <w:rPr>
          <w:rFonts w:ascii="Courier New" w:hAnsi="Courier New" w:cs="Courier New"/>
        </w:rPr>
        <w:t>ki</w:t>
      </w:r>
      <w:r w:rsidR="003C71A2">
        <w:rPr>
          <w:rFonts w:ascii="Courier New" w:hAnsi="Courier New" w:cs="Courier New"/>
        </w:rPr>
        <w:t xml:space="preserve"> “</w:t>
      </w:r>
      <w:r w:rsidR="001910C6">
        <w:rPr>
          <w:rFonts w:ascii="Courier New" w:hAnsi="Courier New" w:cs="Courier New"/>
        </w:rPr>
        <w:t>m</w:t>
      </w:r>
      <w:r w:rsidR="003C71A2">
        <w:rPr>
          <w:rFonts w:ascii="Courier New" w:hAnsi="Courier New" w:cs="Courier New"/>
        </w:rPr>
        <w:t>esaj göndermek</w:t>
      </w:r>
      <w:r w:rsidR="00AA5CC9">
        <w:rPr>
          <w:rFonts w:ascii="Courier New" w:hAnsi="Courier New" w:cs="Courier New"/>
        </w:rPr>
        <w:t>”</w:t>
      </w:r>
      <w:r w:rsidR="003C71A2">
        <w:rPr>
          <w:rFonts w:ascii="Courier New" w:hAnsi="Courier New" w:cs="Courier New"/>
        </w:rPr>
        <w:t xml:space="preserve"> </w:t>
      </w:r>
      <w:r w:rsidR="002E33AA">
        <w:rPr>
          <w:rFonts w:ascii="Courier New" w:hAnsi="Courier New" w:cs="Courier New"/>
        </w:rPr>
        <w:t>ibaresinin</w:t>
      </w:r>
      <w:r w:rsidR="001910C6">
        <w:rPr>
          <w:rFonts w:ascii="Courier New" w:hAnsi="Courier New" w:cs="Courier New"/>
        </w:rPr>
        <w:t xml:space="preserve"> anlamını</w:t>
      </w:r>
      <w:r w:rsidR="003C71A2">
        <w:rPr>
          <w:rFonts w:ascii="Courier New" w:hAnsi="Courier New" w:cs="Courier New"/>
        </w:rPr>
        <w:t xml:space="preserve"> daha iyi anlamak için </w:t>
      </w:r>
      <w:r w:rsidR="002C5E26">
        <w:rPr>
          <w:rFonts w:ascii="Courier New" w:hAnsi="Courier New" w:cs="Courier New"/>
        </w:rPr>
        <w:t>Y</w:t>
      </w:r>
      <w:r w:rsidR="003C71A2">
        <w:rPr>
          <w:rFonts w:ascii="Courier New" w:hAnsi="Courier New" w:cs="Courier New"/>
        </w:rPr>
        <w:t>asa</w:t>
      </w:r>
      <w:r w:rsidR="002C5E26">
        <w:rPr>
          <w:rFonts w:ascii="Courier New" w:hAnsi="Courier New" w:cs="Courier New"/>
        </w:rPr>
        <w:t>’</w:t>
      </w:r>
      <w:r w:rsidR="003C71A2">
        <w:rPr>
          <w:rFonts w:ascii="Courier New" w:hAnsi="Courier New" w:cs="Courier New"/>
        </w:rPr>
        <w:t>nın</w:t>
      </w:r>
      <w:r w:rsidR="002C5E26">
        <w:rPr>
          <w:rFonts w:ascii="Courier New" w:hAnsi="Courier New" w:cs="Courier New"/>
        </w:rPr>
        <w:t xml:space="preserve"> 2. Maddesinde düzenlenen telgraf ve telgraf mesajı veya mesaj tanımlarına </w:t>
      </w:r>
      <w:r w:rsidR="008D3FB2">
        <w:rPr>
          <w:rFonts w:ascii="Courier New" w:hAnsi="Courier New" w:cs="Courier New"/>
        </w:rPr>
        <w:t>bakmak yerinde olacaktır</w:t>
      </w:r>
      <w:r w:rsidR="003C71A2">
        <w:rPr>
          <w:rFonts w:ascii="Courier New" w:hAnsi="Courier New" w:cs="Courier New"/>
        </w:rPr>
        <w:t>.</w:t>
      </w:r>
      <w:r w:rsidR="008D3FB2">
        <w:rPr>
          <w:rFonts w:ascii="Courier New" w:hAnsi="Courier New" w:cs="Courier New"/>
        </w:rPr>
        <w:t xml:space="preserve"> </w:t>
      </w:r>
    </w:p>
    <w:p w:rsidR="002C5E26" w:rsidRDefault="002C5E26" w:rsidP="00A3202B">
      <w:pPr>
        <w:contextualSpacing/>
        <w:rPr>
          <w:rFonts w:ascii="Courier New" w:hAnsi="Courier New" w:cs="Courier New"/>
        </w:rPr>
      </w:pPr>
    </w:p>
    <w:p w:rsidR="00BC1BDC" w:rsidRDefault="00BF6697" w:rsidP="00A3202B">
      <w:pPr>
        <w:spacing w:line="360" w:lineRule="auto"/>
        <w:ind w:firstLine="142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Yasa</w:t>
      </w:r>
      <w:r w:rsidR="002C5E26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ya göre</w:t>
      </w:r>
      <w:r w:rsidR="00BC1BDC">
        <w:rPr>
          <w:rFonts w:ascii="Courier New" w:hAnsi="Courier New" w:cs="Courier New"/>
        </w:rPr>
        <w:t xml:space="preserve"> ilgili tanımlar şöyledir;</w:t>
      </w:r>
      <w:r>
        <w:rPr>
          <w:rFonts w:ascii="Courier New" w:hAnsi="Courier New" w:cs="Courier New"/>
        </w:rPr>
        <w:t xml:space="preserve"> </w:t>
      </w:r>
    </w:p>
    <w:p w:rsidR="00BC1BDC" w:rsidRDefault="00BC1BDC" w:rsidP="00A3202B">
      <w:pPr>
        <w:contextualSpacing/>
        <w:rPr>
          <w:rFonts w:ascii="Courier New" w:hAnsi="Courier New" w:cs="Courier New"/>
          <w:b/>
        </w:rPr>
      </w:pPr>
    </w:p>
    <w:p w:rsidR="00BC1BDC" w:rsidRDefault="00BC1BDC" w:rsidP="00A3202B">
      <w:pPr>
        <w:spacing w:line="360" w:lineRule="auto"/>
        <w:ind w:left="1560" w:hanging="1418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“telgraf “telefonu da </w:t>
      </w:r>
      <w:r w:rsidR="00F23D20">
        <w:rPr>
          <w:rFonts w:ascii="Courier New" w:hAnsi="Courier New" w:cs="Courier New"/>
          <w:b/>
        </w:rPr>
        <w:t>içerir</w:t>
      </w:r>
      <w:r>
        <w:rPr>
          <w:rFonts w:ascii="Courier New" w:hAnsi="Courier New" w:cs="Courier New"/>
          <w:b/>
        </w:rPr>
        <w:t xml:space="preserve"> ve elektrik veya man</w:t>
      </w:r>
      <w:r w:rsidR="002C5E26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>etik bir telefon cihazını an</w:t>
      </w:r>
      <w:r w:rsidR="002C5E26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>atır ve kablo yardımı ile elektrik veya manyetizm</w:t>
      </w:r>
      <w:r w:rsidR="002C5E26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veya benzeri herhangi bir</w:t>
      </w:r>
      <w:r w:rsidR="002C5E2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vasıta ile telgraf v</w:t>
      </w:r>
      <w:r w:rsidR="002C5E26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ya telefon haberi veya başka haber alma veya iletme veya haberleşmede bulunmak için kullanılan alet ve cihazları da anlatır.     </w:t>
      </w:r>
    </w:p>
    <w:p w:rsidR="00B97776" w:rsidRDefault="00AA5CC9" w:rsidP="00A3202B">
      <w:pPr>
        <w:spacing w:line="360" w:lineRule="auto"/>
        <w:ind w:left="1560" w:hanging="1560"/>
        <w:contextualSpacing/>
        <w:rPr>
          <w:rFonts w:ascii="Courier New" w:hAnsi="Courier New" w:cs="Courier New"/>
          <w:b/>
        </w:rPr>
      </w:pPr>
      <w:r w:rsidRPr="00BC1BDC">
        <w:rPr>
          <w:rFonts w:ascii="Courier New" w:hAnsi="Courier New" w:cs="Courier New"/>
          <w:b/>
        </w:rPr>
        <w:t>“</w:t>
      </w:r>
      <w:r w:rsidR="009968ED" w:rsidRPr="00BC1BDC">
        <w:rPr>
          <w:rFonts w:ascii="Courier New" w:hAnsi="Courier New" w:cs="Courier New"/>
          <w:b/>
        </w:rPr>
        <w:t>t</w:t>
      </w:r>
      <w:r w:rsidRPr="00BC1BDC">
        <w:rPr>
          <w:rFonts w:ascii="Courier New" w:hAnsi="Courier New" w:cs="Courier New"/>
          <w:b/>
        </w:rPr>
        <w:t>el</w:t>
      </w:r>
      <w:r w:rsidR="00CC17F5" w:rsidRPr="00BC1BDC">
        <w:rPr>
          <w:rFonts w:ascii="Courier New" w:hAnsi="Courier New" w:cs="Courier New"/>
          <w:b/>
        </w:rPr>
        <w:t>graf mesajı</w:t>
      </w:r>
      <w:r w:rsidRPr="00BC1BDC">
        <w:rPr>
          <w:rFonts w:ascii="Courier New" w:hAnsi="Courier New" w:cs="Courier New"/>
          <w:b/>
        </w:rPr>
        <w:t>“ veya “m</w:t>
      </w:r>
      <w:r w:rsidR="00BC1BDC">
        <w:rPr>
          <w:rFonts w:ascii="Courier New" w:hAnsi="Courier New" w:cs="Courier New"/>
          <w:b/>
        </w:rPr>
        <w:t>esaj”</w:t>
      </w:r>
    </w:p>
    <w:p w:rsidR="00BC1BDC" w:rsidRDefault="00B97776" w:rsidP="00A3202B">
      <w:pPr>
        <w:spacing w:line="360" w:lineRule="auto"/>
        <w:ind w:left="1560" w:hanging="1560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</w:t>
      </w:r>
      <w:r w:rsidR="00AA5CC9" w:rsidRPr="00BC1BDC">
        <w:rPr>
          <w:rFonts w:ascii="Courier New" w:hAnsi="Courier New" w:cs="Courier New"/>
          <w:b/>
        </w:rPr>
        <w:t>tel</w:t>
      </w:r>
      <w:r w:rsidR="00B10FFB" w:rsidRPr="00BC1BDC">
        <w:rPr>
          <w:rFonts w:ascii="Courier New" w:hAnsi="Courier New" w:cs="Courier New"/>
          <w:b/>
        </w:rPr>
        <w:t>graf yolu ile iletilmiş vey</w:t>
      </w:r>
      <w:r w:rsidR="00AA5CC9" w:rsidRPr="00BC1BDC">
        <w:rPr>
          <w:rFonts w:ascii="Courier New" w:hAnsi="Courier New" w:cs="Courier New"/>
          <w:b/>
        </w:rPr>
        <w:t>a</w:t>
      </w:r>
      <w:r w:rsidR="00B10FFB" w:rsidRPr="00BC1BDC">
        <w:rPr>
          <w:rFonts w:ascii="Courier New" w:hAnsi="Courier New" w:cs="Courier New"/>
          <w:b/>
        </w:rPr>
        <w:t xml:space="preserve"> iletilmesi tasarlanan veya tamamen veya kısmen telgraf yolu ile iletilmiş bir haber olarak teslim edilmiş veya teslim edilmesi tasarlan</w:t>
      </w:r>
      <w:r w:rsidR="00AA5CC9" w:rsidRPr="00BC1BDC">
        <w:rPr>
          <w:rFonts w:ascii="Courier New" w:hAnsi="Courier New" w:cs="Courier New"/>
          <w:b/>
        </w:rPr>
        <w:t>an herhangi bir haberi anlatır</w:t>
      </w:r>
      <w:r w:rsidR="00BF6697" w:rsidRPr="00BC1BDC">
        <w:rPr>
          <w:rFonts w:ascii="Courier New" w:hAnsi="Courier New" w:cs="Courier New"/>
          <w:b/>
        </w:rPr>
        <w:t>.</w:t>
      </w:r>
      <w:r w:rsidR="00AA5CC9" w:rsidRPr="00BC1BDC">
        <w:rPr>
          <w:rFonts w:ascii="Courier New" w:hAnsi="Courier New" w:cs="Courier New"/>
          <w:b/>
        </w:rPr>
        <w:t xml:space="preserve"> </w:t>
      </w:r>
    </w:p>
    <w:p w:rsidR="009968ED" w:rsidRDefault="00CC17F5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662881">
        <w:rPr>
          <w:rFonts w:ascii="Courier New" w:hAnsi="Courier New" w:cs="Courier New"/>
        </w:rPr>
        <w:t xml:space="preserve"> </w:t>
      </w:r>
      <w:r w:rsidR="00B67093">
        <w:rPr>
          <w:rFonts w:ascii="Courier New" w:hAnsi="Courier New" w:cs="Courier New"/>
        </w:rPr>
        <w:t xml:space="preserve"> </w:t>
      </w:r>
      <w:r w:rsidR="00AA5CC9">
        <w:rPr>
          <w:rFonts w:ascii="Courier New" w:hAnsi="Courier New" w:cs="Courier New"/>
        </w:rPr>
        <w:tab/>
      </w:r>
      <w:r w:rsidR="00F86898">
        <w:rPr>
          <w:rFonts w:ascii="Courier New" w:hAnsi="Courier New" w:cs="Courier New"/>
        </w:rPr>
        <w:t>Yukarıda</w:t>
      </w:r>
      <w:r w:rsidR="00BF6697">
        <w:rPr>
          <w:rFonts w:ascii="Courier New" w:hAnsi="Courier New" w:cs="Courier New"/>
        </w:rPr>
        <w:t xml:space="preserve">ki </w:t>
      </w:r>
      <w:r w:rsidR="002C5E26">
        <w:rPr>
          <w:rFonts w:ascii="Courier New" w:hAnsi="Courier New" w:cs="Courier New"/>
        </w:rPr>
        <w:t xml:space="preserve">tanımlardan da </w:t>
      </w:r>
      <w:r w:rsidR="00F86898">
        <w:rPr>
          <w:rFonts w:ascii="Courier New" w:hAnsi="Courier New" w:cs="Courier New"/>
        </w:rPr>
        <w:t>anlaşılacağı üzere</w:t>
      </w:r>
      <w:r w:rsidR="00492C94">
        <w:rPr>
          <w:rFonts w:ascii="Courier New" w:hAnsi="Courier New" w:cs="Courier New"/>
        </w:rPr>
        <w:t>,</w:t>
      </w:r>
      <w:r w:rsidR="00F86898">
        <w:rPr>
          <w:rFonts w:ascii="Courier New" w:hAnsi="Courier New" w:cs="Courier New"/>
        </w:rPr>
        <w:t xml:space="preserve"> </w:t>
      </w:r>
      <w:r w:rsidR="00662881">
        <w:rPr>
          <w:rFonts w:ascii="Courier New" w:hAnsi="Courier New" w:cs="Courier New"/>
        </w:rPr>
        <w:t xml:space="preserve">bir kişiyi </w:t>
      </w:r>
      <w:r w:rsidR="002E33AA">
        <w:rPr>
          <w:rFonts w:ascii="Courier New" w:hAnsi="Courier New" w:cs="Courier New"/>
        </w:rPr>
        <w:t>telefon</w:t>
      </w:r>
      <w:r w:rsidR="00662881">
        <w:rPr>
          <w:rFonts w:ascii="Courier New" w:hAnsi="Courier New" w:cs="Courier New"/>
        </w:rPr>
        <w:t xml:space="preserve"> aracılığı ile aramak suretiyle </w:t>
      </w:r>
      <w:r w:rsidR="002E33AA">
        <w:rPr>
          <w:rFonts w:ascii="Courier New" w:hAnsi="Courier New" w:cs="Courier New"/>
        </w:rPr>
        <w:t>karşı tarafa söylenen veya iletilen sözler</w:t>
      </w:r>
      <w:r w:rsidR="00492C94">
        <w:rPr>
          <w:rFonts w:ascii="Courier New" w:hAnsi="Courier New" w:cs="Courier New"/>
        </w:rPr>
        <w:t>,</w:t>
      </w:r>
      <w:r w:rsidR="002E33AA">
        <w:rPr>
          <w:rFonts w:ascii="Courier New" w:hAnsi="Courier New" w:cs="Courier New"/>
        </w:rPr>
        <w:t xml:space="preserve"> Yasa</w:t>
      </w:r>
      <w:r w:rsidR="00492C94">
        <w:rPr>
          <w:rFonts w:ascii="Courier New" w:hAnsi="Courier New" w:cs="Courier New"/>
        </w:rPr>
        <w:t>’</w:t>
      </w:r>
      <w:r w:rsidR="002E33AA">
        <w:rPr>
          <w:rFonts w:ascii="Courier New" w:hAnsi="Courier New" w:cs="Courier New"/>
        </w:rPr>
        <w:t xml:space="preserve">nın 22(a) </w:t>
      </w:r>
      <w:r w:rsidR="008D3FB2">
        <w:rPr>
          <w:rFonts w:ascii="Courier New" w:hAnsi="Courier New" w:cs="Courier New"/>
        </w:rPr>
        <w:t xml:space="preserve">maddesindeki </w:t>
      </w:r>
      <w:r w:rsidR="002E33AA">
        <w:rPr>
          <w:rFonts w:ascii="Courier New" w:hAnsi="Courier New" w:cs="Courier New"/>
        </w:rPr>
        <w:t xml:space="preserve"> </w:t>
      </w:r>
      <w:r w:rsidR="00AA5CC9">
        <w:rPr>
          <w:rFonts w:ascii="Courier New" w:hAnsi="Courier New" w:cs="Courier New"/>
        </w:rPr>
        <w:t>“</w:t>
      </w:r>
      <w:r w:rsidR="003E01E6">
        <w:rPr>
          <w:rFonts w:ascii="Courier New" w:hAnsi="Courier New" w:cs="Courier New"/>
        </w:rPr>
        <w:t>mesaj</w:t>
      </w:r>
      <w:r w:rsidR="00AA5CC9">
        <w:rPr>
          <w:rFonts w:ascii="Courier New" w:hAnsi="Courier New" w:cs="Courier New"/>
        </w:rPr>
        <w:t>”</w:t>
      </w:r>
      <w:r w:rsidR="00662881">
        <w:rPr>
          <w:rFonts w:ascii="Courier New" w:hAnsi="Courier New" w:cs="Courier New"/>
        </w:rPr>
        <w:t xml:space="preserve"> </w:t>
      </w:r>
      <w:r w:rsidR="008D3FB2">
        <w:rPr>
          <w:rFonts w:ascii="Courier New" w:hAnsi="Courier New" w:cs="Courier New"/>
        </w:rPr>
        <w:t>tanımın</w:t>
      </w:r>
      <w:r w:rsidR="00B44C60">
        <w:rPr>
          <w:rFonts w:ascii="Courier New" w:hAnsi="Courier New" w:cs="Courier New"/>
        </w:rPr>
        <w:t>ı</w:t>
      </w:r>
      <w:r w:rsidR="008D3FB2">
        <w:rPr>
          <w:rFonts w:ascii="Courier New" w:hAnsi="Courier New" w:cs="Courier New"/>
        </w:rPr>
        <w:t>n kapsamında</w:t>
      </w:r>
      <w:r w:rsidR="00492C94">
        <w:rPr>
          <w:rFonts w:ascii="Courier New" w:hAnsi="Courier New" w:cs="Courier New"/>
        </w:rPr>
        <w:t>dır.</w:t>
      </w:r>
      <w:r w:rsidR="003C71A2">
        <w:rPr>
          <w:rFonts w:ascii="Courier New" w:hAnsi="Courier New" w:cs="Courier New"/>
        </w:rPr>
        <w:t xml:space="preserve"> </w:t>
      </w:r>
    </w:p>
    <w:p w:rsidR="009968ED" w:rsidRDefault="009968ED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B409F8" w:rsidRDefault="00662881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</w:t>
      </w:r>
      <w:r w:rsidR="00BF6697">
        <w:rPr>
          <w:rFonts w:ascii="Courier New" w:hAnsi="Courier New" w:cs="Courier New"/>
        </w:rPr>
        <w:t xml:space="preserve">nedenle </w:t>
      </w:r>
      <w:r>
        <w:rPr>
          <w:rFonts w:ascii="Courier New" w:hAnsi="Courier New" w:cs="Courier New"/>
        </w:rPr>
        <w:t>Alt Mahkeme</w:t>
      </w:r>
      <w:r w:rsidR="00BF669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98708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anık aleyhindeki</w:t>
      </w:r>
      <w:r w:rsidR="00BF6697">
        <w:rPr>
          <w:rFonts w:ascii="Courier New" w:hAnsi="Courier New" w:cs="Courier New"/>
        </w:rPr>
        <w:t xml:space="preserve"> ithamın 22(a) maddesi dahilinde oldu</w:t>
      </w:r>
      <w:r w:rsidR="00CC17F5">
        <w:rPr>
          <w:rFonts w:ascii="Courier New" w:hAnsi="Courier New" w:cs="Courier New"/>
        </w:rPr>
        <w:t>ğ</w:t>
      </w:r>
      <w:r w:rsidR="00BF6697">
        <w:rPr>
          <w:rFonts w:ascii="Courier New" w:hAnsi="Courier New" w:cs="Courier New"/>
        </w:rPr>
        <w:t xml:space="preserve">una </w:t>
      </w:r>
      <w:r w:rsidR="00A305F5">
        <w:rPr>
          <w:rFonts w:ascii="Courier New" w:hAnsi="Courier New" w:cs="Courier New"/>
        </w:rPr>
        <w:t xml:space="preserve">bulgu yapmakla </w:t>
      </w:r>
      <w:r w:rsidR="003E01E6">
        <w:rPr>
          <w:rFonts w:ascii="Courier New" w:hAnsi="Courier New" w:cs="Courier New"/>
        </w:rPr>
        <w:t xml:space="preserve">ve sunulan şahadeti 22(a) maddesi kapsamında değerlendirmekle </w:t>
      </w:r>
      <w:r w:rsidR="00BF6697">
        <w:rPr>
          <w:rFonts w:ascii="Courier New" w:hAnsi="Courier New" w:cs="Courier New"/>
        </w:rPr>
        <w:t>he</w:t>
      </w:r>
      <w:r w:rsidR="00B409F8">
        <w:rPr>
          <w:rFonts w:ascii="Courier New" w:hAnsi="Courier New" w:cs="Courier New"/>
        </w:rPr>
        <w:t>rhangi bir hata yapmış değildir.</w:t>
      </w:r>
    </w:p>
    <w:p w:rsidR="00CC17F5" w:rsidRDefault="00B409F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BF6697" w:rsidRDefault="00B409F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Beli</w:t>
      </w:r>
      <w:r w:rsidR="00AA5CC9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tilen</w:t>
      </w:r>
      <w:r w:rsidR="003E01E6">
        <w:rPr>
          <w:rFonts w:ascii="Courier New" w:hAnsi="Courier New" w:cs="Courier New"/>
        </w:rPr>
        <w:t xml:space="preserve"> nedenlerle </w:t>
      </w:r>
      <w:r w:rsidR="00B44C60">
        <w:rPr>
          <w:rFonts w:ascii="Courier New" w:hAnsi="Courier New" w:cs="Courier New"/>
        </w:rPr>
        <w:t>1.</w:t>
      </w:r>
      <w:r w:rsidR="00AA5CC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İstinaf </w:t>
      </w:r>
      <w:r w:rsidR="00492C94">
        <w:rPr>
          <w:rFonts w:ascii="Courier New" w:hAnsi="Courier New" w:cs="Courier New"/>
        </w:rPr>
        <w:t>başlığı</w:t>
      </w:r>
      <w:r w:rsidR="00BF6697">
        <w:rPr>
          <w:rFonts w:ascii="Courier New" w:hAnsi="Courier New" w:cs="Courier New"/>
        </w:rPr>
        <w:t xml:space="preserve"> </w:t>
      </w:r>
      <w:r w:rsidR="00B44C60">
        <w:rPr>
          <w:rFonts w:ascii="Courier New" w:hAnsi="Courier New" w:cs="Courier New"/>
        </w:rPr>
        <w:t>reddedilir</w:t>
      </w:r>
      <w:r>
        <w:rPr>
          <w:rFonts w:ascii="Courier New" w:hAnsi="Courier New" w:cs="Courier New"/>
        </w:rPr>
        <w:t>.</w:t>
      </w:r>
      <w:r w:rsidR="00662881">
        <w:rPr>
          <w:rFonts w:ascii="Courier New" w:hAnsi="Courier New" w:cs="Courier New"/>
        </w:rPr>
        <w:t xml:space="preserve"> </w:t>
      </w:r>
    </w:p>
    <w:p w:rsidR="00B409F8" w:rsidRDefault="00662881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3C71A2">
        <w:rPr>
          <w:rFonts w:ascii="Courier New" w:hAnsi="Courier New" w:cs="Courier New"/>
        </w:rPr>
        <w:t xml:space="preserve"> </w:t>
      </w:r>
      <w:r w:rsidR="00F505DD" w:rsidRPr="003C71A2">
        <w:rPr>
          <w:rFonts w:ascii="Courier New" w:hAnsi="Courier New" w:cs="Courier New"/>
        </w:rPr>
        <w:t xml:space="preserve">  </w:t>
      </w:r>
      <w:r w:rsidR="0046117C" w:rsidRPr="003C71A2">
        <w:rPr>
          <w:rFonts w:ascii="Courier New" w:hAnsi="Courier New" w:cs="Courier New"/>
        </w:rPr>
        <w:t xml:space="preserve">  </w:t>
      </w:r>
    </w:p>
    <w:p w:rsidR="00430A94" w:rsidRPr="00AA5CC9" w:rsidRDefault="00430A94" w:rsidP="00A3202B">
      <w:pPr>
        <w:pStyle w:val="ListeParagraf"/>
        <w:numPr>
          <w:ilvl w:val="0"/>
          <w:numId w:val="3"/>
        </w:numPr>
        <w:spacing w:line="360" w:lineRule="auto"/>
        <w:rPr>
          <w:rFonts w:ascii="Courier New" w:hAnsi="Courier New" w:cs="Courier New"/>
          <w:b/>
        </w:rPr>
      </w:pPr>
      <w:r w:rsidRPr="00AA5CC9">
        <w:rPr>
          <w:rFonts w:ascii="Courier New" w:hAnsi="Courier New" w:cs="Courier New"/>
          <w:b/>
        </w:rPr>
        <w:t>Muhterem Alt Mahkeme, ithamname</w:t>
      </w:r>
      <w:r w:rsidR="00404EDD">
        <w:rPr>
          <w:rFonts w:ascii="Courier New" w:hAnsi="Courier New" w:cs="Courier New"/>
          <w:b/>
        </w:rPr>
        <w:t>de</w:t>
      </w:r>
      <w:r w:rsidRPr="00AA5CC9">
        <w:rPr>
          <w:rFonts w:ascii="Courier New" w:hAnsi="Courier New" w:cs="Courier New"/>
          <w:b/>
        </w:rPr>
        <w:t xml:space="preserve">ki ithamın 2 suç içerdiğini </w:t>
      </w:r>
      <w:r w:rsidR="009968ED">
        <w:rPr>
          <w:rFonts w:ascii="Courier New" w:hAnsi="Courier New" w:cs="Courier New"/>
          <w:b/>
        </w:rPr>
        <w:t>ancak</w:t>
      </w:r>
      <w:r w:rsidRPr="00AA5CC9">
        <w:rPr>
          <w:rFonts w:ascii="Courier New" w:hAnsi="Courier New" w:cs="Courier New"/>
          <w:b/>
        </w:rPr>
        <w:t xml:space="preserve"> Fasıl 155</w:t>
      </w:r>
      <w:r w:rsidR="00492C94">
        <w:rPr>
          <w:rFonts w:ascii="Courier New" w:hAnsi="Courier New" w:cs="Courier New"/>
          <w:b/>
        </w:rPr>
        <w:t xml:space="preserve"> Ceza Muhakemeleri Usulü Yasası</w:t>
      </w:r>
      <w:r w:rsidRPr="00AA5CC9">
        <w:rPr>
          <w:rFonts w:ascii="Courier New" w:hAnsi="Courier New" w:cs="Courier New"/>
          <w:b/>
        </w:rPr>
        <w:t xml:space="preserve"> madde 39 gereğince</w:t>
      </w:r>
      <w:r w:rsidR="00492C94">
        <w:rPr>
          <w:rFonts w:ascii="Courier New" w:hAnsi="Courier New" w:cs="Courier New"/>
          <w:b/>
        </w:rPr>
        <w:t xml:space="preserve"> ithamnamede</w:t>
      </w:r>
      <w:r w:rsidRPr="00AA5CC9">
        <w:rPr>
          <w:rFonts w:ascii="Courier New" w:hAnsi="Courier New" w:cs="Courier New"/>
          <w:b/>
        </w:rPr>
        <w:t xml:space="preserve"> her suç için ayrı ithamların yer alması gerektiğini göz</w:t>
      </w:r>
      <w:r w:rsidR="00DF21D7">
        <w:rPr>
          <w:rFonts w:ascii="Courier New" w:hAnsi="Courier New" w:cs="Courier New"/>
          <w:b/>
        </w:rPr>
        <w:t xml:space="preserve"> </w:t>
      </w:r>
      <w:r w:rsidRPr="00AA5CC9">
        <w:rPr>
          <w:rFonts w:ascii="Courier New" w:hAnsi="Courier New" w:cs="Courier New"/>
          <w:b/>
        </w:rPr>
        <w:t xml:space="preserve">ardı ederek </w:t>
      </w:r>
      <w:r w:rsidR="00404EDD">
        <w:rPr>
          <w:rFonts w:ascii="Courier New" w:hAnsi="Courier New" w:cs="Courier New"/>
          <w:b/>
        </w:rPr>
        <w:t>S</w:t>
      </w:r>
      <w:r w:rsidRPr="00AA5CC9">
        <w:rPr>
          <w:rFonts w:ascii="Courier New" w:hAnsi="Courier New" w:cs="Courier New"/>
          <w:b/>
        </w:rPr>
        <w:t>anığı mahk</w:t>
      </w:r>
      <w:r w:rsidR="00492C94">
        <w:rPr>
          <w:rFonts w:ascii="Courier New" w:hAnsi="Courier New" w:cs="Courier New"/>
          <w:b/>
        </w:rPr>
        <w:t>û</w:t>
      </w:r>
      <w:r w:rsidRPr="00AA5CC9">
        <w:rPr>
          <w:rFonts w:ascii="Courier New" w:hAnsi="Courier New" w:cs="Courier New"/>
          <w:b/>
        </w:rPr>
        <w:t xml:space="preserve">m etmekle hata etti.  </w:t>
      </w:r>
    </w:p>
    <w:p w:rsidR="00430A94" w:rsidRDefault="00430A94" w:rsidP="00A3202B">
      <w:pPr>
        <w:contextualSpacing/>
        <w:rPr>
          <w:rFonts w:ascii="Courier New" w:hAnsi="Courier New" w:cs="Courier New"/>
          <w:b/>
        </w:rPr>
      </w:pPr>
    </w:p>
    <w:p w:rsidR="009A60B8" w:rsidRPr="003604C3" w:rsidRDefault="009A60B8" w:rsidP="00A3202B">
      <w:pPr>
        <w:contextualSpacing/>
        <w:rPr>
          <w:rFonts w:ascii="Courier New" w:hAnsi="Courier New" w:cs="Courier New"/>
          <w:b/>
        </w:rPr>
      </w:pPr>
    </w:p>
    <w:p w:rsidR="009968ED" w:rsidRDefault="003662BD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04ED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Sanık </w:t>
      </w:r>
      <w:r w:rsidR="00492C94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</w:t>
      </w:r>
      <w:r w:rsidR="0098708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98708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anık aleyhine getirilen davanın ithamnamesinde</w:t>
      </w:r>
      <w:r w:rsidR="00492C9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suçun işlendiği yer ve vaki</w:t>
      </w:r>
      <w:r w:rsidR="009A60B8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ile ilgili yeterince tafsilat verilmediği</w:t>
      </w:r>
      <w:r w:rsidR="00492C94">
        <w:rPr>
          <w:rFonts w:ascii="Courier New" w:hAnsi="Courier New" w:cs="Courier New"/>
        </w:rPr>
        <w:t>ni</w:t>
      </w:r>
      <w:r w:rsidR="009A60B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987085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anığın iki ayrı aramada söylediği iddia edilen sözlerin aynı ithamnamede yer aldığını, </w:t>
      </w:r>
      <w:r w:rsidR="009968ED">
        <w:rPr>
          <w:rFonts w:ascii="Courier New" w:hAnsi="Courier New" w:cs="Courier New"/>
        </w:rPr>
        <w:t xml:space="preserve">halbuki </w:t>
      </w:r>
      <w:r>
        <w:rPr>
          <w:rFonts w:ascii="Courier New" w:hAnsi="Courier New" w:cs="Courier New"/>
        </w:rPr>
        <w:t>Fasıl 155 madde 39</w:t>
      </w:r>
      <w:r w:rsidR="009968ED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a göre ayrı suçların ayrı ithamlar altında düzenlenmesi gerektiği iddia etti</w:t>
      </w:r>
      <w:r w:rsidR="00404EDD">
        <w:rPr>
          <w:rFonts w:ascii="Courier New" w:hAnsi="Courier New" w:cs="Courier New"/>
        </w:rPr>
        <w:t xml:space="preserve">. </w:t>
      </w:r>
    </w:p>
    <w:p w:rsidR="00987085" w:rsidRDefault="00987085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B409F8" w:rsidRDefault="009968ED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093641">
        <w:rPr>
          <w:rFonts w:ascii="Courier New" w:hAnsi="Courier New" w:cs="Courier New"/>
        </w:rPr>
        <w:t>Alt Mahkeme tut</w:t>
      </w:r>
      <w:r w:rsidR="00987085">
        <w:rPr>
          <w:rFonts w:ascii="Courier New" w:hAnsi="Courier New" w:cs="Courier New"/>
        </w:rPr>
        <w:t>a</w:t>
      </w:r>
      <w:r w:rsidR="00093641">
        <w:rPr>
          <w:rFonts w:ascii="Courier New" w:hAnsi="Courier New" w:cs="Courier New"/>
        </w:rPr>
        <w:t>nakları incelendiğinde</w:t>
      </w:r>
      <w:r w:rsidR="00492C94">
        <w:rPr>
          <w:rFonts w:ascii="Courier New" w:hAnsi="Courier New" w:cs="Courier New"/>
        </w:rPr>
        <w:t>,</w:t>
      </w:r>
      <w:r w:rsidR="00093641">
        <w:rPr>
          <w:rFonts w:ascii="Courier New" w:hAnsi="Courier New" w:cs="Courier New"/>
        </w:rPr>
        <w:t xml:space="preserve"> </w:t>
      </w:r>
      <w:r w:rsidR="00987085">
        <w:rPr>
          <w:rFonts w:ascii="Courier New" w:hAnsi="Courier New" w:cs="Courier New"/>
        </w:rPr>
        <w:t>S</w:t>
      </w:r>
      <w:r w:rsidR="00093641">
        <w:rPr>
          <w:rFonts w:ascii="Courier New" w:hAnsi="Courier New" w:cs="Courier New"/>
        </w:rPr>
        <w:t xml:space="preserve">anığın </w:t>
      </w:r>
      <w:r w:rsidR="00404EDD">
        <w:rPr>
          <w:rFonts w:ascii="Courier New" w:hAnsi="Courier New" w:cs="Courier New"/>
        </w:rPr>
        <w:t xml:space="preserve">bu </w:t>
      </w:r>
      <w:r>
        <w:rPr>
          <w:rFonts w:ascii="Courier New" w:hAnsi="Courier New" w:cs="Courier New"/>
        </w:rPr>
        <w:t>iddiasını</w:t>
      </w:r>
      <w:r w:rsidR="009A60B8">
        <w:rPr>
          <w:rFonts w:ascii="Courier New" w:hAnsi="Courier New" w:cs="Courier New"/>
        </w:rPr>
        <w:t xml:space="preserve"> Alt Mahkeme</w:t>
      </w:r>
      <w:r w:rsidR="00492C94">
        <w:rPr>
          <w:rFonts w:ascii="Courier New" w:hAnsi="Courier New" w:cs="Courier New"/>
        </w:rPr>
        <w:t xml:space="preserve"> huzurunda </w:t>
      </w:r>
      <w:r w:rsidR="009A60B8">
        <w:rPr>
          <w:rFonts w:ascii="Courier New" w:hAnsi="Courier New" w:cs="Courier New"/>
        </w:rPr>
        <w:t>yapmadığı</w:t>
      </w:r>
      <w:r w:rsidR="00492C94">
        <w:rPr>
          <w:rFonts w:ascii="Courier New" w:hAnsi="Courier New" w:cs="Courier New"/>
        </w:rPr>
        <w:t xml:space="preserve">, </w:t>
      </w:r>
      <w:r w:rsidR="00093641">
        <w:rPr>
          <w:rFonts w:ascii="Courier New" w:hAnsi="Courier New" w:cs="Courier New"/>
        </w:rPr>
        <w:t xml:space="preserve">ilk kez </w:t>
      </w:r>
      <w:r w:rsidR="009A60B8">
        <w:rPr>
          <w:rFonts w:ascii="Courier New" w:hAnsi="Courier New" w:cs="Courier New"/>
        </w:rPr>
        <w:t>istinafın duruşmasında</w:t>
      </w:r>
      <w:r>
        <w:rPr>
          <w:rFonts w:ascii="Courier New" w:hAnsi="Courier New" w:cs="Courier New"/>
        </w:rPr>
        <w:t xml:space="preserve"> ileri sür</w:t>
      </w:r>
      <w:r w:rsidR="00492C94">
        <w:rPr>
          <w:rFonts w:ascii="Courier New" w:hAnsi="Courier New" w:cs="Courier New"/>
        </w:rPr>
        <w:t>düğü görülmektedir.</w:t>
      </w:r>
      <w:r w:rsidR="009A60B8">
        <w:rPr>
          <w:rFonts w:ascii="Courier New" w:hAnsi="Courier New" w:cs="Courier New"/>
        </w:rPr>
        <w:t xml:space="preserve">   </w:t>
      </w:r>
      <w:r w:rsidR="003662BD">
        <w:rPr>
          <w:rFonts w:ascii="Courier New" w:hAnsi="Courier New" w:cs="Courier New"/>
        </w:rPr>
        <w:t xml:space="preserve">   </w:t>
      </w:r>
    </w:p>
    <w:p w:rsidR="00B409F8" w:rsidRDefault="00B409F8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1910C6" w:rsidRDefault="00B409F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04EDD">
        <w:rPr>
          <w:rFonts w:ascii="Courier New" w:hAnsi="Courier New" w:cs="Courier New"/>
        </w:rPr>
        <w:tab/>
      </w:r>
      <w:r w:rsidR="00630B88">
        <w:rPr>
          <w:rFonts w:ascii="Courier New" w:hAnsi="Courier New" w:cs="Courier New"/>
        </w:rPr>
        <w:t>Fasıl 155 madde 153’e göre</w:t>
      </w:r>
      <w:r w:rsidR="00492C94">
        <w:rPr>
          <w:rFonts w:ascii="Courier New" w:hAnsi="Courier New" w:cs="Courier New"/>
        </w:rPr>
        <w:t>,</w:t>
      </w:r>
      <w:r w:rsidR="00630B88">
        <w:rPr>
          <w:rFonts w:ascii="Courier New" w:hAnsi="Courier New" w:cs="Courier New"/>
        </w:rPr>
        <w:t xml:space="preserve"> bir i</w:t>
      </w:r>
      <w:r>
        <w:rPr>
          <w:rFonts w:ascii="Courier New" w:hAnsi="Courier New" w:cs="Courier New"/>
        </w:rPr>
        <w:t xml:space="preserve">thamnamenin </w:t>
      </w:r>
      <w:r w:rsidR="00630B88">
        <w:rPr>
          <w:rFonts w:ascii="Courier New" w:hAnsi="Courier New" w:cs="Courier New"/>
        </w:rPr>
        <w:t>şekline veya esasına ilişkin itirazlar</w:t>
      </w:r>
      <w:r w:rsidR="00492C94">
        <w:rPr>
          <w:rFonts w:ascii="Courier New" w:hAnsi="Courier New" w:cs="Courier New"/>
        </w:rPr>
        <w:t>ın</w:t>
      </w:r>
      <w:r w:rsidR="00630B88">
        <w:rPr>
          <w:rFonts w:ascii="Courier New" w:hAnsi="Courier New" w:cs="Courier New"/>
        </w:rPr>
        <w:t xml:space="preserve"> yargılamayı yapan İlk </w:t>
      </w:r>
      <w:r>
        <w:rPr>
          <w:rFonts w:ascii="Courier New" w:hAnsi="Courier New" w:cs="Courier New"/>
        </w:rPr>
        <w:t>Mahkemede yapılması gerek</w:t>
      </w:r>
      <w:r w:rsidR="00093641">
        <w:rPr>
          <w:rFonts w:ascii="Courier New" w:hAnsi="Courier New" w:cs="Courier New"/>
        </w:rPr>
        <w:t xml:space="preserve">mektedir, bu </w:t>
      </w:r>
      <w:r w:rsidR="00630B88">
        <w:rPr>
          <w:rFonts w:ascii="Courier New" w:hAnsi="Courier New" w:cs="Courier New"/>
        </w:rPr>
        <w:t xml:space="preserve">itirazlar </w:t>
      </w:r>
      <w:r w:rsidR="00404EDD">
        <w:rPr>
          <w:rFonts w:ascii="Courier New" w:hAnsi="Courier New" w:cs="Courier New"/>
        </w:rPr>
        <w:t>A</w:t>
      </w:r>
      <w:r w:rsidR="00630B88">
        <w:rPr>
          <w:rFonts w:ascii="Courier New" w:hAnsi="Courier New" w:cs="Courier New"/>
        </w:rPr>
        <w:t xml:space="preserve">lt </w:t>
      </w:r>
      <w:r w:rsidR="00404EDD">
        <w:rPr>
          <w:rFonts w:ascii="Courier New" w:hAnsi="Courier New" w:cs="Courier New"/>
        </w:rPr>
        <w:t>M</w:t>
      </w:r>
      <w:r w:rsidR="00630B88">
        <w:rPr>
          <w:rFonts w:ascii="Courier New" w:hAnsi="Courier New" w:cs="Courier New"/>
        </w:rPr>
        <w:t>ahkemeye yapılmadıkça istinaf konusu edil</w:t>
      </w:r>
      <w:r w:rsidR="00492C94">
        <w:rPr>
          <w:rFonts w:ascii="Courier New" w:hAnsi="Courier New" w:cs="Courier New"/>
        </w:rPr>
        <w:t>e</w:t>
      </w:r>
      <w:r w:rsidR="00093641">
        <w:rPr>
          <w:rFonts w:ascii="Courier New" w:hAnsi="Courier New" w:cs="Courier New"/>
        </w:rPr>
        <w:t>mediğinden</w:t>
      </w:r>
      <w:r w:rsidR="00492C9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Sanığın bu </w:t>
      </w:r>
      <w:r>
        <w:rPr>
          <w:rFonts w:ascii="Courier New" w:hAnsi="Courier New" w:cs="Courier New"/>
        </w:rPr>
        <w:lastRenderedPageBreak/>
        <w:t xml:space="preserve">istinaf </w:t>
      </w:r>
      <w:r w:rsidR="00492C94">
        <w:rPr>
          <w:rFonts w:ascii="Courier New" w:hAnsi="Courier New" w:cs="Courier New"/>
        </w:rPr>
        <w:t xml:space="preserve">başlığı ve altındaki istinaf </w:t>
      </w:r>
      <w:r>
        <w:rPr>
          <w:rFonts w:ascii="Courier New" w:hAnsi="Courier New" w:cs="Courier New"/>
        </w:rPr>
        <w:t>sebe</w:t>
      </w:r>
      <w:r w:rsidR="00492C94">
        <w:rPr>
          <w:rFonts w:ascii="Courier New" w:hAnsi="Courier New" w:cs="Courier New"/>
        </w:rPr>
        <w:t>pler</w:t>
      </w:r>
      <w:r>
        <w:rPr>
          <w:rFonts w:ascii="Courier New" w:hAnsi="Courier New" w:cs="Courier New"/>
        </w:rPr>
        <w:t>inin herhangi bir mesnedi yoktur.</w:t>
      </w:r>
    </w:p>
    <w:p w:rsidR="00DF21D7" w:rsidRDefault="00DF21D7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9A60B8" w:rsidRDefault="009A60B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Belirtilen nedenlerle 2. İst</w:t>
      </w:r>
      <w:r w:rsidR="00404EDD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naf </w:t>
      </w:r>
      <w:r w:rsidR="00492C94">
        <w:rPr>
          <w:rFonts w:ascii="Courier New" w:hAnsi="Courier New" w:cs="Courier New"/>
        </w:rPr>
        <w:t>başlığı</w:t>
      </w:r>
      <w:r>
        <w:rPr>
          <w:rFonts w:ascii="Courier New" w:hAnsi="Courier New" w:cs="Courier New"/>
        </w:rPr>
        <w:t xml:space="preserve"> reddedilir.</w:t>
      </w:r>
    </w:p>
    <w:p w:rsidR="00093641" w:rsidRDefault="009A60B8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BB37BE" w:rsidRPr="00BB37BE" w:rsidRDefault="00BB37BE" w:rsidP="00A3202B">
      <w:pPr>
        <w:spacing w:line="360" w:lineRule="auto"/>
        <w:ind w:left="426" w:hanging="426"/>
        <w:contextualSpacing/>
        <w:rPr>
          <w:rFonts w:ascii="Courier New" w:hAnsi="Courier New" w:cs="Courier New"/>
          <w:b/>
        </w:rPr>
      </w:pPr>
      <w:r w:rsidRPr="00BB37BE">
        <w:rPr>
          <w:rFonts w:ascii="Courier New" w:hAnsi="Courier New" w:cs="Courier New"/>
          <w:b/>
        </w:rPr>
        <w:t>3</w:t>
      </w:r>
      <w:r w:rsidR="00987085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M</w:t>
      </w:r>
      <w:r w:rsidRPr="00BB37BE">
        <w:rPr>
          <w:rFonts w:ascii="Courier New" w:hAnsi="Courier New" w:cs="Courier New"/>
          <w:b/>
        </w:rPr>
        <w:t xml:space="preserve">uhterem Alt Mahkeme, İddia </w:t>
      </w:r>
      <w:r w:rsidR="00404EDD">
        <w:rPr>
          <w:rFonts w:ascii="Courier New" w:hAnsi="Courier New" w:cs="Courier New"/>
          <w:b/>
        </w:rPr>
        <w:t>M</w:t>
      </w:r>
      <w:r w:rsidRPr="00BB37BE">
        <w:rPr>
          <w:rFonts w:ascii="Courier New" w:hAnsi="Courier New" w:cs="Courier New"/>
          <w:b/>
        </w:rPr>
        <w:t>akamı tanıklarının şahadetin</w:t>
      </w:r>
      <w:r w:rsidR="00492C94">
        <w:rPr>
          <w:rFonts w:ascii="Courier New" w:hAnsi="Courier New" w:cs="Courier New"/>
          <w:b/>
        </w:rPr>
        <w:t xml:space="preserve">e </w:t>
      </w:r>
      <w:r w:rsidRPr="00BB37BE">
        <w:rPr>
          <w:rFonts w:ascii="Courier New" w:hAnsi="Courier New" w:cs="Courier New"/>
          <w:b/>
        </w:rPr>
        <w:t xml:space="preserve">itibar etmekle ve </w:t>
      </w:r>
      <w:r w:rsidR="00404EDD">
        <w:rPr>
          <w:rFonts w:ascii="Courier New" w:hAnsi="Courier New" w:cs="Courier New"/>
          <w:b/>
        </w:rPr>
        <w:t>S</w:t>
      </w:r>
      <w:r w:rsidRPr="00BB37BE">
        <w:rPr>
          <w:rFonts w:ascii="Courier New" w:hAnsi="Courier New" w:cs="Courier New"/>
          <w:b/>
        </w:rPr>
        <w:t xml:space="preserve">anığın izahatına itibar etmemekle hata etti. </w:t>
      </w:r>
    </w:p>
    <w:p w:rsidR="002A4D7B" w:rsidRDefault="002A4D7B" w:rsidP="00A3202B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6D73FA" w:rsidRDefault="002A4D7B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04EDD">
        <w:rPr>
          <w:rFonts w:ascii="Courier New" w:hAnsi="Courier New" w:cs="Courier New"/>
        </w:rPr>
        <w:tab/>
      </w:r>
      <w:r w:rsidRPr="002A4D7B">
        <w:rPr>
          <w:rFonts w:ascii="Courier New" w:hAnsi="Courier New" w:cs="Courier New"/>
        </w:rPr>
        <w:t xml:space="preserve">Sanık </w:t>
      </w:r>
      <w:r w:rsidR="00492C94">
        <w:rPr>
          <w:rFonts w:ascii="Courier New" w:hAnsi="Courier New" w:cs="Courier New"/>
        </w:rPr>
        <w:t>A</w:t>
      </w:r>
      <w:r w:rsidRPr="002A4D7B">
        <w:rPr>
          <w:rFonts w:ascii="Courier New" w:hAnsi="Courier New" w:cs="Courier New"/>
        </w:rPr>
        <w:t>vukatı</w:t>
      </w:r>
      <w:r w:rsidR="006D73FA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Alt </w:t>
      </w:r>
      <w:r w:rsidR="00404EDD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ahkemenin</w:t>
      </w:r>
      <w:r w:rsidR="00492C9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404EDD">
        <w:rPr>
          <w:rFonts w:ascii="Courier New" w:hAnsi="Courier New" w:cs="Courier New"/>
        </w:rPr>
        <w:t>S</w:t>
      </w:r>
      <w:r w:rsidR="006D73FA">
        <w:rPr>
          <w:rFonts w:ascii="Courier New" w:hAnsi="Courier New" w:cs="Courier New"/>
        </w:rPr>
        <w:t>anığın izahatın</w:t>
      </w:r>
      <w:r w:rsidR="00492C94">
        <w:rPr>
          <w:rFonts w:ascii="Courier New" w:hAnsi="Courier New" w:cs="Courier New"/>
        </w:rPr>
        <w:t>ı</w:t>
      </w:r>
      <w:r w:rsidR="00093641">
        <w:rPr>
          <w:rFonts w:ascii="Courier New" w:hAnsi="Courier New" w:cs="Courier New"/>
        </w:rPr>
        <w:t xml:space="preserve"> özellikle</w:t>
      </w:r>
      <w:r w:rsidR="00492C94">
        <w:rPr>
          <w:rFonts w:ascii="Courier New" w:hAnsi="Courier New" w:cs="Courier New"/>
        </w:rPr>
        <w:t>,</w:t>
      </w:r>
      <w:r w:rsidR="00093641">
        <w:rPr>
          <w:rFonts w:ascii="Courier New" w:hAnsi="Courier New" w:cs="Courier New"/>
        </w:rPr>
        <w:t xml:space="preserve"> </w:t>
      </w:r>
      <w:r w:rsidR="00492C94">
        <w:rPr>
          <w:rFonts w:ascii="Courier New" w:hAnsi="Courier New" w:cs="Courier New"/>
        </w:rPr>
        <w:t>M</w:t>
      </w:r>
      <w:r w:rsidR="006D73FA">
        <w:rPr>
          <w:rFonts w:ascii="Courier New" w:hAnsi="Courier New" w:cs="Courier New"/>
        </w:rPr>
        <w:t xml:space="preserve">üştekinin de </w:t>
      </w:r>
      <w:r w:rsidR="00492C94">
        <w:rPr>
          <w:rFonts w:ascii="Courier New" w:hAnsi="Courier New" w:cs="Courier New"/>
        </w:rPr>
        <w:t>S</w:t>
      </w:r>
      <w:r w:rsidR="006D73FA">
        <w:rPr>
          <w:rFonts w:ascii="Courier New" w:hAnsi="Courier New" w:cs="Courier New"/>
        </w:rPr>
        <w:t>anığa hakaret ettiği</w:t>
      </w:r>
      <w:r w:rsidR="00492C94">
        <w:rPr>
          <w:rFonts w:ascii="Courier New" w:hAnsi="Courier New" w:cs="Courier New"/>
        </w:rPr>
        <w:t xml:space="preserve"> hususunu</w:t>
      </w:r>
      <w:r w:rsidR="006D73FA">
        <w:rPr>
          <w:rFonts w:ascii="Courier New" w:hAnsi="Courier New" w:cs="Courier New"/>
        </w:rPr>
        <w:t xml:space="preserve"> dikkate almamakla ve </w:t>
      </w:r>
      <w:r w:rsidR="00492C94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üşteki </w:t>
      </w:r>
      <w:r w:rsidR="00093641">
        <w:rPr>
          <w:rFonts w:ascii="Courier New" w:hAnsi="Courier New" w:cs="Courier New"/>
        </w:rPr>
        <w:t>ile</w:t>
      </w:r>
      <w:r>
        <w:rPr>
          <w:rFonts w:ascii="Courier New" w:hAnsi="Courier New" w:cs="Courier New"/>
        </w:rPr>
        <w:t xml:space="preserve"> tanığına itibar</w:t>
      </w:r>
      <w:r w:rsidR="006D73FA">
        <w:rPr>
          <w:rFonts w:ascii="Courier New" w:hAnsi="Courier New" w:cs="Courier New"/>
        </w:rPr>
        <w:t xml:space="preserve"> etmekle hata ettiğini iddia etti.</w:t>
      </w:r>
    </w:p>
    <w:p w:rsidR="002A4D7B" w:rsidRDefault="002A4D7B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411A97" w:rsidRDefault="00411A97" w:rsidP="00A3202B">
      <w:pPr>
        <w:spacing w:line="360" w:lineRule="auto"/>
        <w:ind w:firstLine="708"/>
        <w:contextualSpacing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</w:rPr>
        <w:t xml:space="preserve">Birçok kararımızda da belirttiğimiz üzere, Alt Mahkeme şahadeti değerlendirme konusunda İstinaf Mahkemesinden çok daha avantajlı olduğundan, açık surette yapılmış bir hata </w:t>
      </w: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olmadıkça veya Alt Mahkemelerin huzurundaki şahadeti hatalı değerlendirdiği ortaya konmadıkça Alt Mahkemenin bulgularına  Yargıtay tarafından müdahale edilmemektedir. İstinaf Mahkemesinin, böyle bir müdahaleyi haklı kılacak iyi nedenleri olması gerekir</w:t>
      </w:r>
      <w:r w:rsidR="00492C94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492C94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 xml:space="preserve">u hususta </w:t>
      </w:r>
      <w:r w:rsidR="00492C94">
        <w:rPr>
          <w:rFonts w:ascii="Courier New" w:hAnsi="Courier New" w:cs="Courier New"/>
        </w:rPr>
        <w:t>İstinaf M</w:t>
      </w:r>
      <w:r>
        <w:rPr>
          <w:rFonts w:ascii="Courier New" w:hAnsi="Courier New" w:cs="Courier New"/>
        </w:rPr>
        <w:t>ahkeme</w:t>
      </w:r>
      <w:r w:rsidR="00492C94">
        <w:rPr>
          <w:rFonts w:ascii="Courier New" w:hAnsi="Courier New" w:cs="Courier New"/>
        </w:rPr>
        <w:t>sini</w:t>
      </w:r>
      <w:r>
        <w:rPr>
          <w:rFonts w:ascii="Courier New" w:hAnsi="Courier New" w:cs="Courier New"/>
        </w:rPr>
        <w:t xml:space="preserve"> ikna etmek</w:t>
      </w:r>
      <w:bookmarkStart w:id="0" w:name="_GoBack"/>
      <w:bookmarkEnd w:id="0"/>
      <w:r>
        <w:rPr>
          <w:rFonts w:ascii="Courier New" w:hAnsi="Courier New" w:cs="Courier New"/>
        </w:rPr>
        <w:t xml:space="preserve"> istinaf edene düşmektedir.</w:t>
      </w:r>
    </w:p>
    <w:p w:rsidR="00411A97" w:rsidRDefault="00411A97" w:rsidP="00A3202B">
      <w:pPr>
        <w:pStyle w:val="ListeParagraf"/>
        <w:spacing w:line="360" w:lineRule="auto"/>
        <w:ind w:left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404ED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Alt Mahkeme kararı incelendiğinde, </w:t>
      </w:r>
      <w:r w:rsidR="00093641">
        <w:rPr>
          <w:rFonts w:ascii="Courier New" w:hAnsi="Courier New" w:cs="Courier New"/>
        </w:rPr>
        <w:t xml:space="preserve">Mahkemenin </w:t>
      </w:r>
      <w:r w:rsidR="00A3202B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üşteki ve tanığının şahadetini titiz bir incelemeye tabi tutarak bir değerlendirme yaptığı</w:t>
      </w:r>
      <w:r w:rsidR="0009364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bunun yanında</w:t>
      </w:r>
      <w:r w:rsidR="00A320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A3202B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anığın izahatını da incelediği anlaşılmaktadır, bu bağlamda Sanık</w:t>
      </w:r>
      <w:r w:rsidR="0009364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Alt </w:t>
      </w:r>
      <w:r w:rsidR="00404EDD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ahkemenin şahadeti değerlendirirken hata yaptığı hususunda bizi ikna edebilmiş değildir. </w:t>
      </w: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04ED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Belirtilenlerle 3. </w:t>
      </w:r>
      <w:r w:rsidR="00404EDD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stinaf </w:t>
      </w:r>
      <w:r w:rsidR="00A3202B">
        <w:rPr>
          <w:rFonts w:ascii="Courier New" w:hAnsi="Courier New" w:cs="Courier New"/>
        </w:rPr>
        <w:t>başlığı</w:t>
      </w:r>
      <w:r>
        <w:rPr>
          <w:rFonts w:ascii="Courier New" w:hAnsi="Courier New" w:cs="Courier New"/>
        </w:rPr>
        <w:t xml:space="preserve"> redd</w:t>
      </w:r>
      <w:r w:rsidR="00A3202B">
        <w:rPr>
          <w:rFonts w:ascii="Courier New" w:hAnsi="Courier New" w:cs="Courier New"/>
        </w:rPr>
        <w:t>ed</w:t>
      </w:r>
      <w:r>
        <w:rPr>
          <w:rFonts w:ascii="Courier New" w:hAnsi="Courier New" w:cs="Courier New"/>
        </w:rPr>
        <w:t>ilir.</w:t>
      </w: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404ED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Tüm belirtilenlerle İstinaf eden </w:t>
      </w:r>
      <w:r w:rsidR="00404EDD">
        <w:rPr>
          <w:rFonts w:ascii="Courier New" w:hAnsi="Courier New" w:cs="Courier New"/>
        </w:rPr>
        <w:t>Sanık ist</w:t>
      </w:r>
      <w:r>
        <w:rPr>
          <w:rFonts w:ascii="Courier New" w:hAnsi="Courier New" w:cs="Courier New"/>
        </w:rPr>
        <w:t xml:space="preserve">inafında başarılı olamamıştır </w:t>
      </w: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  <w:r w:rsidRPr="00411A97">
        <w:rPr>
          <w:rFonts w:ascii="Courier New" w:hAnsi="Courier New" w:cs="Courier New"/>
          <w:u w:val="single"/>
        </w:rPr>
        <w:lastRenderedPageBreak/>
        <w:t>NETİCE :</w:t>
      </w:r>
      <w:r>
        <w:rPr>
          <w:rFonts w:ascii="Courier New" w:hAnsi="Courier New" w:cs="Courier New"/>
        </w:rPr>
        <w:t xml:space="preserve"> </w:t>
      </w:r>
    </w:p>
    <w:p w:rsidR="00411A97" w:rsidRDefault="00411A97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411A97" w:rsidRDefault="00411A97" w:rsidP="00A3202B">
      <w:pPr>
        <w:spacing w:line="360" w:lineRule="auto"/>
        <w:ind w:firstLine="72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reddedilir.</w:t>
      </w:r>
    </w:p>
    <w:p w:rsidR="00DF21D7" w:rsidRDefault="00DF21D7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987085" w:rsidRDefault="00987085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987085" w:rsidRDefault="00987085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404EDD" w:rsidRDefault="00404EDD" w:rsidP="00A3202B">
      <w:pPr>
        <w:spacing w:line="360" w:lineRule="auto"/>
        <w:contextualSpacing/>
        <w:rPr>
          <w:rFonts w:ascii="Courier New" w:hAnsi="Courier New" w:cs="Courier New"/>
        </w:rPr>
      </w:pPr>
      <w:r w:rsidRPr="00404EDD">
        <w:rPr>
          <w:rFonts w:ascii="Courier New" w:hAnsi="Courier New" w:cs="Courier New"/>
        </w:rPr>
        <w:t>Bertan Özerdağ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404EDD">
        <w:rPr>
          <w:rFonts w:ascii="Courier New" w:hAnsi="Courier New" w:cs="Courier New"/>
        </w:rPr>
        <w:t xml:space="preserve"> Beril Çağdal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404EDD">
        <w:rPr>
          <w:rFonts w:ascii="Courier New" w:hAnsi="Courier New" w:cs="Courier New"/>
        </w:rPr>
        <w:t xml:space="preserve"> Peri Hakkı</w:t>
      </w:r>
    </w:p>
    <w:p w:rsidR="00404EDD" w:rsidRDefault="00404EDD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Yargıç              Yargıç                  Yargıç</w:t>
      </w:r>
    </w:p>
    <w:p w:rsidR="00404EDD" w:rsidRDefault="00404EDD" w:rsidP="00A3202B">
      <w:pPr>
        <w:spacing w:line="360" w:lineRule="auto"/>
        <w:contextualSpacing/>
        <w:rPr>
          <w:rFonts w:ascii="Courier New" w:hAnsi="Courier New" w:cs="Courier New"/>
        </w:rPr>
      </w:pPr>
    </w:p>
    <w:p w:rsidR="00404EDD" w:rsidRPr="00404EDD" w:rsidRDefault="00A3202B" w:rsidP="00A3202B">
      <w:pPr>
        <w:spacing w:line="36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Ekim, </w:t>
      </w:r>
      <w:r w:rsidR="00404EDD">
        <w:rPr>
          <w:rFonts w:ascii="Courier New" w:hAnsi="Courier New" w:cs="Courier New"/>
        </w:rPr>
        <w:t>2023</w:t>
      </w:r>
    </w:p>
    <w:p w:rsidR="00BB37BE" w:rsidRPr="003C71A2" w:rsidRDefault="00404EDD" w:rsidP="00A3202B">
      <w:pPr>
        <w:spacing w:line="360" w:lineRule="auto"/>
        <w:contextualSpacing/>
        <w:rPr>
          <w:rFonts w:ascii="Courier New" w:hAnsi="Courier New" w:cs="Courier New"/>
        </w:rPr>
      </w:pPr>
      <w:r w:rsidRPr="00404EDD">
        <w:rPr>
          <w:rFonts w:ascii="Courier New" w:hAnsi="Courier New" w:cs="Courier New"/>
        </w:rPr>
        <w:tab/>
      </w:r>
      <w:r w:rsidR="00411A97">
        <w:rPr>
          <w:rFonts w:ascii="Courier New" w:hAnsi="Courier New" w:cs="Courier New"/>
        </w:rPr>
        <w:t xml:space="preserve">  </w:t>
      </w:r>
    </w:p>
    <w:sectPr w:rsidR="00BB37BE" w:rsidRPr="003C71A2" w:rsidSect="00987085">
      <w:headerReference w:type="default" r:id="rId7"/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67" w:rsidRDefault="00AA7A67" w:rsidP="00102C9F">
      <w:r>
        <w:separator/>
      </w:r>
    </w:p>
  </w:endnote>
  <w:endnote w:type="continuationSeparator" w:id="0">
    <w:p w:rsidR="00AA7A67" w:rsidRDefault="00AA7A67" w:rsidP="0010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67" w:rsidRDefault="00AA7A67" w:rsidP="00102C9F">
      <w:r>
        <w:separator/>
      </w:r>
    </w:p>
  </w:footnote>
  <w:footnote w:type="continuationSeparator" w:id="0">
    <w:p w:rsidR="00AA7A67" w:rsidRDefault="00AA7A67" w:rsidP="0010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823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62BD" w:rsidRDefault="000662BD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2C9F" w:rsidRDefault="00102C9F" w:rsidP="00355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651"/>
    <w:multiLevelType w:val="hybridMultilevel"/>
    <w:tmpl w:val="29D2C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B58"/>
    <w:multiLevelType w:val="hybridMultilevel"/>
    <w:tmpl w:val="370E69AC"/>
    <w:lvl w:ilvl="0" w:tplc="39E67E0C">
      <w:start w:val="2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4964"/>
    <w:multiLevelType w:val="hybridMultilevel"/>
    <w:tmpl w:val="6D667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4758C"/>
    <w:multiLevelType w:val="hybridMultilevel"/>
    <w:tmpl w:val="6D667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F62C9"/>
    <w:multiLevelType w:val="hybridMultilevel"/>
    <w:tmpl w:val="D1C88582"/>
    <w:lvl w:ilvl="0" w:tplc="E4E26C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F75DE"/>
    <w:multiLevelType w:val="hybridMultilevel"/>
    <w:tmpl w:val="6D667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5350"/>
    <w:multiLevelType w:val="hybridMultilevel"/>
    <w:tmpl w:val="6D667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EA"/>
    <w:rsid w:val="00032AFA"/>
    <w:rsid w:val="00047CE9"/>
    <w:rsid w:val="000662BD"/>
    <w:rsid w:val="00093641"/>
    <w:rsid w:val="000C14A0"/>
    <w:rsid w:val="000D067A"/>
    <w:rsid w:val="001014A7"/>
    <w:rsid w:val="00102C9F"/>
    <w:rsid w:val="001910C6"/>
    <w:rsid w:val="0024345F"/>
    <w:rsid w:val="002A0F9C"/>
    <w:rsid w:val="002A4D7B"/>
    <w:rsid w:val="002C5E26"/>
    <w:rsid w:val="002D28CE"/>
    <w:rsid w:val="002E33AA"/>
    <w:rsid w:val="002E699B"/>
    <w:rsid w:val="002F5155"/>
    <w:rsid w:val="00300DD6"/>
    <w:rsid w:val="003218F8"/>
    <w:rsid w:val="003350A3"/>
    <w:rsid w:val="0035535E"/>
    <w:rsid w:val="003604C3"/>
    <w:rsid w:val="003662BD"/>
    <w:rsid w:val="003825B6"/>
    <w:rsid w:val="003C71A2"/>
    <w:rsid w:val="003E01E6"/>
    <w:rsid w:val="00404EDD"/>
    <w:rsid w:val="00411A97"/>
    <w:rsid w:val="004236DC"/>
    <w:rsid w:val="00430A94"/>
    <w:rsid w:val="0046117C"/>
    <w:rsid w:val="0048312C"/>
    <w:rsid w:val="00492C94"/>
    <w:rsid w:val="00523BC5"/>
    <w:rsid w:val="005E466E"/>
    <w:rsid w:val="00606A76"/>
    <w:rsid w:val="00630B88"/>
    <w:rsid w:val="00634635"/>
    <w:rsid w:val="0065447D"/>
    <w:rsid w:val="00662881"/>
    <w:rsid w:val="006D73FA"/>
    <w:rsid w:val="00701FFC"/>
    <w:rsid w:val="00702C95"/>
    <w:rsid w:val="007534EA"/>
    <w:rsid w:val="00755510"/>
    <w:rsid w:val="007C5EA1"/>
    <w:rsid w:val="00827532"/>
    <w:rsid w:val="0084621E"/>
    <w:rsid w:val="008D3FB2"/>
    <w:rsid w:val="009342A3"/>
    <w:rsid w:val="0093478C"/>
    <w:rsid w:val="00987085"/>
    <w:rsid w:val="009968ED"/>
    <w:rsid w:val="00997353"/>
    <w:rsid w:val="009A60B8"/>
    <w:rsid w:val="00A305F5"/>
    <w:rsid w:val="00A3202B"/>
    <w:rsid w:val="00A361BE"/>
    <w:rsid w:val="00AA5CC9"/>
    <w:rsid w:val="00AA7A67"/>
    <w:rsid w:val="00AF4772"/>
    <w:rsid w:val="00AF6A2D"/>
    <w:rsid w:val="00B10FFB"/>
    <w:rsid w:val="00B409F8"/>
    <w:rsid w:val="00B44C60"/>
    <w:rsid w:val="00B55DE9"/>
    <w:rsid w:val="00B62D91"/>
    <w:rsid w:val="00B67093"/>
    <w:rsid w:val="00B97776"/>
    <w:rsid w:val="00B97FB1"/>
    <w:rsid w:val="00BB37BE"/>
    <w:rsid w:val="00BC1BDC"/>
    <w:rsid w:val="00BF15A1"/>
    <w:rsid w:val="00BF6585"/>
    <w:rsid w:val="00BF6697"/>
    <w:rsid w:val="00C201E9"/>
    <w:rsid w:val="00C64E6F"/>
    <w:rsid w:val="00CC17F5"/>
    <w:rsid w:val="00D033A1"/>
    <w:rsid w:val="00D35FCB"/>
    <w:rsid w:val="00D404EB"/>
    <w:rsid w:val="00D41BED"/>
    <w:rsid w:val="00D96C94"/>
    <w:rsid w:val="00DA24AC"/>
    <w:rsid w:val="00DA5902"/>
    <w:rsid w:val="00DF21D7"/>
    <w:rsid w:val="00E1310F"/>
    <w:rsid w:val="00E45EB8"/>
    <w:rsid w:val="00E909C1"/>
    <w:rsid w:val="00E961FC"/>
    <w:rsid w:val="00EC4F90"/>
    <w:rsid w:val="00ED4D97"/>
    <w:rsid w:val="00F158B5"/>
    <w:rsid w:val="00F23D20"/>
    <w:rsid w:val="00F505DD"/>
    <w:rsid w:val="00F86898"/>
    <w:rsid w:val="00F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EF833-6C35-4623-92AA-241B5620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2C9F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2C9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02C9F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2C9F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2A0F9C"/>
    <w:pPr>
      <w:ind w:left="720"/>
      <w:contextualSpacing/>
    </w:pPr>
  </w:style>
  <w:style w:type="paragraph" w:styleId="GvdeMetni">
    <w:name w:val="Body Text"/>
    <w:basedOn w:val="Normal"/>
    <w:link w:val="GvdeMetniChar"/>
    <w:semiHidden/>
    <w:unhideWhenUsed/>
    <w:rsid w:val="000C14A0"/>
    <w:pPr>
      <w:spacing w:before="19" w:line="225" w:lineRule="exact"/>
      <w:ind w:right="72"/>
      <w:jc w:val="both"/>
    </w:pPr>
    <w:rPr>
      <w:sz w:val="20"/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semiHidden/>
    <w:rsid w:val="000C14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21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1D7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Ayşe Orbay</cp:lastModifiedBy>
  <cp:revision>56</cp:revision>
  <cp:lastPrinted>2023-10-11T06:56:00Z</cp:lastPrinted>
  <dcterms:created xsi:type="dcterms:W3CDTF">2023-07-30T07:41:00Z</dcterms:created>
  <dcterms:modified xsi:type="dcterms:W3CDTF">2023-10-11T06:57:00Z</dcterms:modified>
</cp:coreProperties>
</file>