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D.2/2020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Yargıtay/ Asli Yetki/ İstida No: 5/2020</w:t>
      </w:r>
    </w:p>
    <w:p w:rsidR="00904447" w:rsidRDefault="00904447" w:rsidP="00904447">
      <w:pPr>
        <w:spacing w:after="0" w:line="360" w:lineRule="auto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(Lefkoşa Kaza Mahkemesi Dava No: 3933/2016)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Yargıç Gülden </w:t>
      </w:r>
      <w:proofErr w:type="spellStart"/>
      <w:r>
        <w:rPr>
          <w:rFonts w:ascii="Courier New" w:hAnsi="Courier New" w:cs="Courier New"/>
          <w:sz w:val="24"/>
          <w:szCs w:val="24"/>
        </w:rPr>
        <w:t>Çiftçioğlu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huzurunda.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Norcon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Limited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Bekiroğlu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İş Hanı, Kat.1, (Zemin), 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No.1, Müftü </w:t>
      </w:r>
      <w:proofErr w:type="spellStart"/>
      <w:r>
        <w:rPr>
          <w:rFonts w:ascii="Courier New" w:hAnsi="Courier New" w:cs="Courier New"/>
          <w:sz w:val="24"/>
          <w:szCs w:val="24"/>
        </w:rPr>
        <w:t>Ziyai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Efendi Sokak, Sarayönü, Lefkoşa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İle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Barış Mamalı, yetkili vekili Emre </w:t>
      </w:r>
      <w:proofErr w:type="spellStart"/>
      <w:r>
        <w:rPr>
          <w:rFonts w:ascii="Courier New" w:hAnsi="Courier New" w:cs="Courier New"/>
          <w:sz w:val="24"/>
          <w:szCs w:val="24"/>
        </w:rPr>
        <w:t>Yağmuroğlu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vasıtasıyla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Müftü </w:t>
      </w:r>
      <w:proofErr w:type="spellStart"/>
      <w:r>
        <w:rPr>
          <w:rFonts w:ascii="Courier New" w:hAnsi="Courier New" w:cs="Courier New"/>
          <w:sz w:val="24"/>
          <w:szCs w:val="24"/>
        </w:rPr>
        <w:t>Ziyai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Efendi Sokak, </w:t>
      </w:r>
      <w:proofErr w:type="spellStart"/>
      <w:r>
        <w:rPr>
          <w:rFonts w:ascii="Courier New" w:hAnsi="Courier New" w:cs="Courier New"/>
          <w:sz w:val="24"/>
          <w:szCs w:val="24"/>
        </w:rPr>
        <w:t>Demak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İş 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Hanı, Kat.1, Sarayönü, Lefkoşa.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A r a s ı n d a.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namına: Avukat Hüseyin Malyalı 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hazır değil.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proofErr w:type="gramStart"/>
      <w:r>
        <w:rPr>
          <w:rFonts w:ascii="Courier New" w:hAnsi="Courier New" w:cs="Courier New"/>
          <w:sz w:val="24"/>
          <w:szCs w:val="24"/>
        </w:rPr>
        <w:t>11/3/2020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tarihli Tek Taraflı </w:t>
      </w:r>
      <w:proofErr w:type="spellStart"/>
      <w:r>
        <w:rPr>
          <w:rFonts w:ascii="Courier New" w:hAnsi="Courier New" w:cs="Courier New"/>
          <w:sz w:val="24"/>
          <w:szCs w:val="24"/>
        </w:rPr>
        <w:t>Extension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İstidası Hakkında)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4447" w:rsidRPr="008D151E" w:rsidRDefault="00904447" w:rsidP="0090444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D151E">
        <w:rPr>
          <w:rFonts w:ascii="Courier New" w:hAnsi="Courier New" w:cs="Courier New"/>
          <w:b/>
          <w:sz w:val="24"/>
          <w:szCs w:val="24"/>
          <w:u w:val="single"/>
        </w:rPr>
        <w:t>KARAR</w:t>
      </w:r>
    </w:p>
    <w:p w:rsidR="00904447" w:rsidRDefault="00904447" w:rsidP="00904447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tek taraflı işbu istida ile talebi şöyledir:</w:t>
      </w:r>
    </w:p>
    <w:p w:rsidR="00904447" w:rsidRDefault="00904447" w:rsidP="00904447">
      <w:pPr>
        <w:pStyle w:val="ListeParagraf1"/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aleyhine Lefkoşa Kaza Mahkemesinde 3933/2016 sayılı davada verilen hüküm ve/veya emirlerin ve/veya kararın Yüksek Mahkemeye getirilmesi veya intikal ettirilmesi (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remove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High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sz w:val="24"/>
          <w:szCs w:val="24"/>
        </w:rPr>
        <w:t>) ve söz konusu emrin iptal edilmesi için (</w:t>
      </w:r>
      <w:proofErr w:type="spellStart"/>
      <w:r>
        <w:rPr>
          <w:rFonts w:ascii="Courier New" w:hAnsi="Courier New" w:cs="Courier New"/>
          <w:sz w:val="24"/>
          <w:szCs w:val="24"/>
        </w:rPr>
        <w:t>quash</w:t>
      </w:r>
      <w:proofErr w:type="spellEnd"/>
      <w:r>
        <w:rPr>
          <w:rFonts w:ascii="Courier New" w:hAnsi="Courier New" w:cs="Courier New"/>
          <w:sz w:val="24"/>
          <w:szCs w:val="24"/>
        </w:rPr>
        <w:t>) ve/veya geçersiz ve hükümsüz (</w:t>
      </w:r>
      <w:proofErr w:type="spellStart"/>
      <w:r>
        <w:rPr>
          <w:rFonts w:ascii="Courier New" w:hAnsi="Courier New" w:cs="Courier New"/>
          <w:sz w:val="24"/>
          <w:szCs w:val="24"/>
        </w:rPr>
        <w:t>void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olduğuna dair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Quashing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sz w:val="24"/>
          <w:szCs w:val="24"/>
        </w:rPr>
        <w:t>) emri müracaatına bağlı izin (</w:t>
      </w:r>
      <w:proofErr w:type="spellStart"/>
      <w:r>
        <w:rPr>
          <w:rFonts w:ascii="Courier New" w:hAnsi="Courier New" w:cs="Courier New"/>
          <w:sz w:val="24"/>
          <w:szCs w:val="24"/>
        </w:rPr>
        <w:t>leave</w:t>
      </w:r>
      <w:proofErr w:type="spellEnd"/>
      <w:r>
        <w:rPr>
          <w:rFonts w:ascii="Courier New" w:hAnsi="Courier New" w:cs="Courier New"/>
          <w:sz w:val="24"/>
          <w:szCs w:val="24"/>
        </w:rPr>
        <w:t>) ve/veya istidasının dosyalanabilmesini öngören sürenin, bu emir tarihinden itibaren, 3 gün ve/veya mahkemece uygun görülecek bir süre uzatılması (</w:t>
      </w:r>
      <w:proofErr w:type="spellStart"/>
      <w:r>
        <w:rPr>
          <w:rFonts w:ascii="Courier New" w:hAnsi="Courier New" w:cs="Courier New"/>
          <w:sz w:val="24"/>
          <w:szCs w:val="24"/>
        </w:rPr>
        <w:t>extension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time) için emir </w:t>
      </w:r>
      <w:proofErr w:type="spellStart"/>
      <w:r>
        <w:rPr>
          <w:rFonts w:ascii="Courier New" w:hAnsi="Courier New" w:cs="Courier New"/>
          <w:sz w:val="24"/>
          <w:szCs w:val="24"/>
        </w:rPr>
        <w:t>ısdarı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904447" w:rsidRDefault="00904447" w:rsidP="00904447">
      <w:pPr>
        <w:pStyle w:val="ListeParagraf1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Muhterem Mahkemece uygun görülecek ahar bir emir.</w:t>
      </w:r>
    </w:p>
    <w:p w:rsidR="00904447" w:rsidRPr="003D0757" w:rsidRDefault="00904447" w:rsidP="00904447">
      <w:pPr>
        <w:pStyle w:val="ListeParagraf1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İşbu istida masrafları.</w:t>
      </w:r>
      <w:proofErr w:type="gramEnd"/>
    </w:p>
    <w:p w:rsidR="00904447" w:rsidRDefault="00904447" w:rsidP="00904447">
      <w:pPr>
        <w:pStyle w:val="ListeParagraf1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904447" w:rsidRPr="00024045" w:rsidRDefault="00904447" w:rsidP="00904447">
      <w:pPr>
        <w:pStyle w:val="ListeParagraf1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proofErr w:type="spellStart"/>
      <w:r w:rsidRPr="00024045">
        <w:rPr>
          <w:rFonts w:ascii="Courier New" w:hAnsi="Courier New" w:cs="Courier New"/>
          <w:sz w:val="24"/>
          <w:szCs w:val="24"/>
        </w:rPr>
        <w:lastRenderedPageBreak/>
        <w:t>Müstedi</w:t>
      </w:r>
      <w:proofErr w:type="spellEnd"/>
      <w:r w:rsidRPr="00024045">
        <w:rPr>
          <w:rFonts w:ascii="Courier New" w:hAnsi="Courier New" w:cs="Courier New"/>
          <w:sz w:val="24"/>
          <w:szCs w:val="24"/>
        </w:rPr>
        <w:t xml:space="preserve"> istidasını</w:t>
      </w:r>
      <w:r>
        <w:rPr>
          <w:rFonts w:ascii="Courier New" w:hAnsi="Courier New" w:cs="Courier New"/>
          <w:sz w:val="24"/>
          <w:szCs w:val="24"/>
        </w:rPr>
        <w:t>, K</w:t>
      </w:r>
      <w:r w:rsidRPr="00024045">
        <w:rPr>
          <w:rFonts w:ascii="Courier New" w:hAnsi="Courier New" w:cs="Courier New"/>
          <w:sz w:val="24"/>
          <w:szCs w:val="24"/>
        </w:rPr>
        <w:t>KTC Anayasası</w:t>
      </w:r>
      <w:r>
        <w:rPr>
          <w:rFonts w:ascii="Courier New" w:hAnsi="Courier New" w:cs="Courier New"/>
          <w:sz w:val="24"/>
          <w:szCs w:val="24"/>
        </w:rPr>
        <w:t>’</w:t>
      </w:r>
      <w:r w:rsidRPr="00024045">
        <w:rPr>
          <w:rFonts w:ascii="Courier New" w:hAnsi="Courier New" w:cs="Courier New"/>
          <w:sz w:val="24"/>
          <w:szCs w:val="24"/>
        </w:rPr>
        <w:t>nın 1,17,138 ve 151.madde</w:t>
      </w:r>
      <w:r>
        <w:rPr>
          <w:rFonts w:ascii="Courier New" w:hAnsi="Courier New" w:cs="Courier New"/>
          <w:sz w:val="24"/>
          <w:szCs w:val="24"/>
        </w:rPr>
        <w:t>leri</w:t>
      </w:r>
      <w:r w:rsidRPr="00024045">
        <w:rPr>
          <w:rFonts w:ascii="Courier New" w:hAnsi="Courier New" w:cs="Courier New"/>
          <w:sz w:val="24"/>
          <w:szCs w:val="24"/>
        </w:rPr>
        <w:t>, 9/</w:t>
      </w:r>
      <w:r>
        <w:rPr>
          <w:rFonts w:ascii="Courier New" w:hAnsi="Courier New" w:cs="Courier New"/>
          <w:sz w:val="24"/>
          <w:szCs w:val="24"/>
        </w:rPr>
        <w:t>19</w:t>
      </w:r>
      <w:r w:rsidRPr="00024045">
        <w:rPr>
          <w:rFonts w:ascii="Courier New" w:hAnsi="Courier New" w:cs="Courier New"/>
          <w:sz w:val="24"/>
          <w:szCs w:val="24"/>
        </w:rPr>
        <w:t>76 sayılı Mahkemeler Yasasının 25 ve 55</w:t>
      </w:r>
      <w:r>
        <w:rPr>
          <w:rFonts w:ascii="Courier New" w:hAnsi="Courier New" w:cs="Courier New"/>
          <w:sz w:val="24"/>
          <w:szCs w:val="24"/>
        </w:rPr>
        <w:t>.</w:t>
      </w:r>
      <w:r w:rsidRPr="00024045">
        <w:rPr>
          <w:rFonts w:ascii="Courier New" w:hAnsi="Courier New" w:cs="Courier New"/>
          <w:sz w:val="24"/>
          <w:szCs w:val="24"/>
        </w:rPr>
        <w:t xml:space="preserve"> maddeleri, Hukuk Muhakemeleri Usulü Tüzüğü E.48 N.1-11, E.33 N.1-5, E.40, E.57 N.1-3, İngiltere Yüksek Mahkeme </w:t>
      </w:r>
      <w:proofErr w:type="spellStart"/>
      <w:r w:rsidRPr="00024045">
        <w:rPr>
          <w:rFonts w:ascii="Courier New" w:hAnsi="Courier New" w:cs="Courier New"/>
          <w:sz w:val="24"/>
          <w:szCs w:val="24"/>
        </w:rPr>
        <w:t>Nizamatı</w:t>
      </w:r>
      <w:proofErr w:type="spellEnd"/>
      <w:r w:rsidRPr="00024045">
        <w:rPr>
          <w:rFonts w:ascii="Courier New" w:hAnsi="Courier New" w:cs="Courier New"/>
          <w:sz w:val="24"/>
          <w:szCs w:val="24"/>
        </w:rPr>
        <w:t xml:space="preserve"> E.59, özellikle Nizam 3 (şimdi </w:t>
      </w:r>
      <w:r>
        <w:rPr>
          <w:rFonts w:ascii="Courier New" w:hAnsi="Courier New" w:cs="Courier New"/>
          <w:sz w:val="24"/>
          <w:szCs w:val="24"/>
        </w:rPr>
        <w:t>E</w:t>
      </w:r>
      <w:r w:rsidRPr="00024045">
        <w:rPr>
          <w:rFonts w:ascii="Courier New" w:hAnsi="Courier New" w:cs="Courier New"/>
          <w:sz w:val="24"/>
          <w:szCs w:val="24"/>
        </w:rPr>
        <w:t xml:space="preserve">mir 53), </w:t>
      </w:r>
      <w:proofErr w:type="spellStart"/>
      <w:r w:rsidRPr="00024045">
        <w:rPr>
          <w:rFonts w:ascii="Courier New" w:hAnsi="Courier New" w:cs="Courier New"/>
          <w:sz w:val="24"/>
          <w:szCs w:val="24"/>
        </w:rPr>
        <w:t>Prohibition</w:t>
      </w:r>
      <w:proofErr w:type="spellEnd"/>
      <w:r w:rsidRPr="00024045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Pr="00024045">
        <w:rPr>
          <w:rFonts w:ascii="Courier New" w:hAnsi="Courier New" w:cs="Courier New"/>
          <w:sz w:val="24"/>
          <w:szCs w:val="24"/>
        </w:rPr>
        <w:t>Certiorari</w:t>
      </w:r>
      <w:proofErr w:type="spellEnd"/>
      <w:r w:rsidRPr="00024045">
        <w:rPr>
          <w:rFonts w:ascii="Courier New" w:hAnsi="Courier New" w:cs="Courier New"/>
          <w:sz w:val="24"/>
          <w:szCs w:val="24"/>
        </w:rPr>
        <w:t xml:space="preserve"> ile ilgili usul kuralları ve genel prensipleri ile hak ve </w:t>
      </w:r>
      <w:proofErr w:type="spellStart"/>
      <w:r w:rsidRPr="0002404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ı</w:t>
      </w:r>
      <w:r w:rsidRPr="00024045">
        <w:rPr>
          <w:rFonts w:ascii="Courier New" w:hAnsi="Courier New" w:cs="Courier New"/>
          <w:sz w:val="24"/>
          <w:szCs w:val="24"/>
        </w:rPr>
        <w:t>sfet</w:t>
      </w:r>
      <w:proofErr w:type="spellEnd"/>
      <w:r w:rsidRPr="00024045">
        <w:rPr>
          <w:rFonts w:ascii="Courier New" w:hAnsi="Courier New" w:cs="Courier New"/>
          <w:sz w:val="24"/>
          <w:szCs w:val="24"/>
        </w:rPr>
        <w:t xml:space="preserve"> hukuku ile doğal adalet ilkelerine, Mahkemenin tabii yetkilerine ve yerleşmiş hukuki prensip ve </w:t>
      </w:r>
      <w:proofErr w:type="gramStart"/>
      <w:r w:rsidRPr="00024045">
        <w:rPr>
          <w:rFonts w:ascii="Courier New" w:hAnsi="Courier New" w:cs="Courier New"/>
          <w:sz w:val="24"/>
          <w:szCs w:val="24"/>
        </w:rPr>
        <w:t xml:space="preserve">içtihatlara  </w:t>
      </w:r>
      <w:proofErr w:type="spellStart"/>
      <w:r w:rsidRPr="00024045">
        <w:rPr>
          <w:rFonts w:ascii="Courier New" w:hAnsi="Courier New" w:cs="Courier New"/>
          <w:sz w:val="24"/>
          <w:szCs w:val="24"/>
        </w:rPr>
        <w:t>istinad</w:t>
      </w:r>
      <w:proofErr w:type="spellEnd"/>
      <w:proofErr w:type="gramEnd"/>
      <w:r w:rsidRPr="00024045">
        <w:rPr>
          <w:rFonts w:ascii="Courier New" w:hAnsi="Courier New" w:cs="Courier New"/>
          <w:sz w:val="24"/>
          <w:szCs w:val="24"/>
        </w:rPr>
        <w:t xml:space="preserve"> ettirmiştir.</w:t>
      </w:r>
    </w:p>
    <w:p w:rsidR="00904447" w:rsidRDefault="00904447" w:rsidP="0090444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024045">
        <w:rPr>
          <w:rFonts w:ascii="Courier New" w:hAnsi="Courier New" w:cs="Courier New"/>
          <w:sz w:val="24"/>
          <w:szCs w:val="24"/>
        </w:rPr>
        <w:t>İstida dinlenmiştir. İstidanın dinlenmesi esnasında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F5414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8F5414">
        <w:rPr>
          <w:rFonts w:ascii="Courier New" w:hAnsi="Courier New" w:cs="Courier New"/>
          <w:sz w:val="24"/>
          <w:szCs w:val="24"/>
        </w:rPr>
        <w:t xml:space="preserve"> Tanığı No.1 olarak Lefkoşa Kaza Mahkemesi Hukuk Mukayyitliğin</w:t>
      </w:r>
      <w:r>
        <w:rPr>
          <w:rFonts w:ascii="Courier New" w:hAnsi="Courier New" w:cs="Courier New"/>
          <w:sz w:val="24"/>
          <w:szCs w:val="24"/>
        </w:rPr>
        <w:t xml:space="preserve">de görev yapan </w:t>
      </w:r>
      <w:proofErr w:type="spellStart"/>
      <w:r>
        <w:rPr>
          <w:rFonts w:ascii="Courier New" w:hAnsi="Courier New" w:cs="Courier New"/>
          <w:sz w:val="24"/>
          <w:szCs w:val="24"/>
        </w:rPr>
        <w:t>Mehmetali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Bayar</w:t>
      </w:r>
      <w:r w:rsidRPr="008F54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F5414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8F5414">
        <w:rPr>
          <w:rFonts w:ascii="Courier New" w:hAnsi="Courier New" w:cs="Courier New"/>
          <w:sz w:val="24"/>
          <w:szCs w:val="24"/>
        </w:rPr>
        <w:t xml:space="preserve"> Tanığı No.2 olarak Lefkoşa Kaza Mahkemesi Muka</w:t>
      </w:r>
      <w:r>
        <w:rPr>
          <w:rFonts w:ascii="Courier New" w:hAnsi="Courier New" w:cs="Courier New"/>
          <w:sz w:val="24"/>
          <w:szCs w:val="24"/>
        </w:rPr>
        <w:t xml:space="preserve">yyitlik Amiri </w:t>
      </w:r>
      <w:proofErr w:type="spellStart"/>
      <w:r>
        <w:rPr>
          <w:rFonts w:ascii="Courier New" w:hAnsi="Courier New" w:cs="Courier New"/>
          <w:sz w:val="24"/>
          <w:szCs w:val="24"/>
        </w:rPr>
        <w:t>Mahmure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Keskiner</w:t>
      </w:r>
      <w:proofErr w:type="spellEnd"/>
      <w:r w:rsidRPr="008F541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F5414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8F5414">
        <w:rPr>
          <w:rFonts w:ascii="Courier New" w:hAnsi="Courier New" w:cs="Courier New"/>
          <w:sz w:val="24"/>
          <w:szCs w:val="24"/>
        </w:rPr>
        <w:t xml:space="preserve"> Tanığı No.3 olarak Girne Kaza Mahkemesi Hukuk Mukayyi</w:t>
      </w:r>
      <w:r>
        <w:rPr>
          <w:rFonts w:ascii="Courier New" w:hAnsi="Courier New" w:cs="Courier New"/>
          <w:sz w:val="24"/>
          <w:szCs w:val="24"/>
        </w:rPr>
        <w:t xml:space="preserve">tliğinde görev yapan Pelin Özselim,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Tanığı No.4 olarak Emare No.4 </w:t>
      </w:r>
      <w:proofErr w:type="gramStart"/>
      <w:r>
        <w:rPr>
          <w:rFonts w:ascii="Courier New" w:hAnsi="Courier New" w:cs="Courier New"/>
          <w:sz w:val="24"/>
          <w:szCs w:val="24"/>
        </w:rPr>
        <w:t>vekaletname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tahtında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yetkili vekili olan Laden </w:t>
      </w:r>
      <w:proofErr w:type="spellStart"/>
      <w:r>
        <w:rPr>
          <w:rFonts w:ascii="Courier New" w:hAnsi="Courier New" w:cs="Courier New"/>
          <w:sz w:val="24"/>
          <w:szCs w:val="24"/>
        </w:rPr>
        <w:t>Yusufoğlu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şahadet vermiştir.   </w:t>
      </w:r>
    </w:p>
    <w:p w:rsidR="00904447" w:rsidRDefault="00904447" w:rsidP="0090444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İstidanın dinlenmesi esnasında mahkemeye aşağıdaki sırasıyla (8) adet emare sunulmuştur:   </w:t>
      </w:r>
    </w:p>
    <w:p w:rsidR="00904447" w:rsidRDefault="00904447" w:rsidP="0090444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tanıkları tarafından istidanın dinlenmesi esnasında Lefkoşa Kaza Mahkemesi 3933/2016 sayılı dosya Emare No.1, Girne Kaza Mahkemesi 528/2011 sayılı Hukuk Dava Dosyası Emare No.2, Girne Kaza Mahkemesi 794/2014 sayılı Hukuk Dava dosyası Emare No.3, </w:t>
      </w:r>
      <w:proofErr w:type="spellStart"/>
      <w:r>
        <w:rPr>
          <w:rFonts w:ascii="Courier New" w:hAnsi="Courier New" w:cs="Courier New"/>
          <w:sz w:val="24"/>
          <w:szCs w:val="24"/>
        </w:rPr>
        <w:t>Norcon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 ve /veya </w:t>
      </w:r>
      <w:proofErr w:type="spellStart"/>
      <w:r>
        <w:rPr>
          <w:rFonts w:ascii="Courier New" w:hAnsi="Courier New" w:cs="Courier New"/>
          <w:sz w:val="24"/>
          <w:szCs w:val="24"/>
        </w:rPr>
        <w:t>Yuda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Gündoğdu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Construction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nam ve hesabına veya direktörü </w:t>
      </w:r>
      <w:proofErr w:type="spellStart"/>
      <w:r>
        <w:rPr>
          <w:rFonts w:ascii="Courier New" w:hAnsi="Courier New" w:cs="Courier New"/>
          <w:sz w:val="24"/>
          <w:szCs w:val="24"/>
        </w:rPr>
        <w:t>Yılper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Gökrem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tarafından Laden </w:t>
      </w:r>
      <w:proofErr w:type="spellStart"/>
      <w:r>
        <w:rPr>
          <w:rFonts w:ascii="Courier New" w:hAnsi="Courier New" w:cs="Courier New"/>
          <w:sz w:val="24"/>
          <w:szCs w:val="24"/>
        </w:rPr>
        <w:t>Yusufoğlu’nu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yetkili vekil </w:t>
      </w:r>
      <w:proofErr w:type="spellStart"/>
      <w:r>
        <w:rPr>
          <w:rFonts w:ascii="Courier New" w:hAnsi="Courier New" w:cs="Courier New"/>
          <w:sz w:val="24"/>
          <w:szCs w:val="24"/>
        </w:rPr>
        <w:t>nasp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eyleyen 7.5.2019 tarihli </w:t>
      </w:r>
      <w:proofErr w:type="gramStart"/>
      <w:r>
        <w:rPr>
          <w:rFonts w:ascii="Courier New" w:hAnsi="Courier New" w:cs="Courier New"/>
          <w:sz w:val="24"/>
          <w:szCs w:val="24"/>
        </w:rPr>
        <w:t>vekaletname</w:t>
      </w:r>
      <w:proofErr w:type="gramEnd"/>
      <w:r w:rsidR="00262B0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fotokopisi Emare No.4, </w:t>
      </w:r>
      <w:proofErr w:type="spellStart"/>
      <w:r>
        <w:rPr>
          <w:rFonts w:ascii="Courier New" w:hAnsi="Courier New" w:cs="Courier New"/>
          <w:sz w:val="24"/>
          <w:szCs w:val="24"/>
        </w:rPr>
        <w:t>Yılper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Gökrem’e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ait kara kapıları giriş-çıkış raporu Emare No.5, yine </w:t>
      </w:r>
      <w:proofErr w:type="spellStart"/>
      <w:r>
        <w:rPr>
          <w:rFonts w:ascii="Courier New" w:hAnsi="Courier New" w:cs="Courier New"/>
          <w:sz w:val="24"/>
          <w:szCs w:val="24"/>
        </w:rPr>
        <w:t>Yılper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Gökrem’e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ait 5.6.2020 tarihli deniz ve hava limanları giriş-çıkış raporları Emare No.6, 14.11.2018 tarihli Taşınmaz Mal Araştırma</w:t>
      </w:r>
      <w:r w:rsidR="00262B07">
        <w:rPr>
          <w:rFonts w:ascii="Courier New" w:hAnsi="Courier New" w:cs="Courier New"/>
          <w:sz w:val="24"/>
          <w:szCs w:val="24"/>
        </w:rPr>
        <w:t xml:space="preserve"> Belgesi</w:t>
      </w:r>
      <w:r>
        <w:rPr>
          <w:rFonts w:ascii="Courier New" w:hAnsi="Courier New" w:cs="Courier New"/>
          <w:sz w:val="24"/>
          <w:szCs w:val="24"/>
        </w:rPr>
        <w:t xml:space="preserve"> fotokopisi Emare No.7 ve 3.6.2020 tarihli Taşınmaz Mal Araştırma Belgesinin aslı Emare 8 olarak sunulmuştur.</w:t>
      </w: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yukarıdaki başvurusundan görüleceği üzere,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talebi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emrine dair müracaatın (6) aylık sürede yapılmamasına istinaden (6) aylık sürenin uzatılmasına yönelik “</w:t>
      </w:r>
      <w:r w:rsidRPr="00886ED6">
        <w:rPr>
          <w:rFonts w:ascii="Courier New" w:hAnsi="Courier New" w:cs="Courier New"/>
          <w:b/>
          <w:sz w:val="24"/>
          <w:szCs w:val="24"/>
        </w:rPr>
        <w:t>süre uzatımı</w:t>
      </w:r>
      <w:r>
        <w:rPr>
          <w:rFonts w:ascii="Courier New" w:hAnsi="Courier New" w:cs="Courier New"/>
          <w:b/>
          <w:sz w:val="24"/>
          <w:szCs w:val="24"/>
        </w:rPr>
        <w:t xml:space="preserve">” </w:t>
      </w:r>
      <w:r w:rsidRPr="00886ED6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886ED6">
        <w:rPr>
          <w:rFonts w:ascii="Courier New" w:hAnsi="Courier New" w:cs="Courier New"/>
          <w:b/>
          <w:sz w:val="24"/>
          <w:szCs w:val="24"/>
        </w:rPr>
        <w:t>extension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time)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dır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904447" w:rsidRDefault="00904447" w:rsidP="00904447">
      <w:pPr>
        <w:spacing w:after="0" w:line="360" w:lineRule="auto"/>
        <w:ind w:firstLine="360"/>
        <w:rPr>
          <w:rFonts w:ascii="Courier New" w:hAnsi="Courier New" w:cs="Courier New"/>
          <w:sz w:val="24"/>
          <w:szCs w:val="24"/>
        </w:rPr>
      </w:pPr>
    </w:p>
    <w:p w:rsidR="00904447" w:rsidRPr="00864835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Bilindiği üzere,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 için yapılacak müracaatlarda bir zaman sınırı bulunmakta ve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ile ilgili başvurunun, iptali istenen emrin verildiği tarihten en geç 6 ay içinde dosyalanması gerekmektedir (</w:t>
      </w:r>
      <w:r w:rsidRPr="00864835">
        <w:rPr>
          <w:rFonts w:ascii="Courier New" w:hAnsi="Courier New" w:cs="Courier New"/>
          <w:b/>
          <w:sz w:val="24"/>
          <w:szCs w:val="24"/>
        </w:rPr>
        <w:t xml:space="preserve">Bkz: </w:t>
      </w:r>
      <w:proofErr w:type="spellStart"/>
      <w:r w:rsidRPr="0086483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8648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64835">
        <w:rPr>
          <w:rFonts w:ascii="Courier New" w:hAnsi="Courier New" w:cs="Courier New"/>
          <w:b/>
          <w:sz w:val="24"/>
          <w:szCs w:val="24"/>
        </w:rPr>
        <w:t>Annual</w:t>
      </w:r>
      <w:proofErr w:type="spellEnd"/>
      <w:r w:rsidRPr="008648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64835">
        <w:rPr>
          <w:rFonts w:ascii="Courier New" w:hAnsi="Courier New" w:cs="Courier New"/>
          <w:b/>
          <w:sz w:val="24"/>
          <w:szCs w:val="24"/>
        </w:rPr>
        <w:t>Practice</w:t>
      </w:r>
      <w:proofErr w:type="spellEnd"/>
      <w:r w:rsidRPr="00864835">
        <w:rPr>
          <w:rFonts w:ascii="Courier New" w:hAnsi="Courier New" w:cs="Courier New"/>
          <w:b/>
          <w:sz w:val="24"/>
          <w:szCs w:val="24"/>
        </w:rPr>
        <w:t xml:space="preserve"> 1963 cilt 1, sayfa 1731 )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İptali istenen emrin verildiği tarihten itibaren (6) ay içinde müracaat yapılmaması halinde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 müracaatı için izin verilmemektedir</w:t>
      </w:r>
      <w:r w:rsidRPr="00AF609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(</w:t>
      </w:r>
      <w:r w:rsidRPr="00115038">
        <w:rPr>
          <w:rFonts w:ascii="Courier New" w:hAnsi="Courier New" w:cs="Courier New"/>
          <w:b/>
          <w:sz w:val="24"/>
          <w:szCs w:val="24"/>
        </w:rPr>
        <w:t>Bkz: Yargıtay/Asli Yetki 1/</w:t>
      </w:r>
      <w:r>
        <w:rPr>
          <w:rFonts w:ascii="Courier New" w:hAnsi="Courier New" w:cs="Courier New"/>
          <w:b/>
          <w:sz w:val="24"/>
          <w:szCs w:val="24"/>
        </w:rPr>
        <w:t>19</w:t>
      </w:r>
      <w:r w:rsidRPr="00115038">
        <w:rPr>
          <w:rFonts w:ascii="Courier New" w:hAnsi="Courier New" w:cs="Courier New"/>
          <w:b/>
          <w:sz w:val="24"/>
          <w:szCs w:val="24"/>
        </w:rPr>
        <w:t>82 D.5/</w:t>
      </w:r>
      <w:r>
        <w:rPr>
          <w:rFonts w:ascii="Courier New" w:hAnsi="Courier New" w:cs="Courier New"/>
          <w:b/>
          <w:sz w:val="24"/>
          <w:szCs w:val="24"/>
        </w:rPr>
        <w:t>19</w:t>
      </w:r>
      <w:r w:rsidRPr="00115038">
        <w:rPr>
          <w:rFonts w:ascii="Courier New" w:hAnsi="Courier New" w:cs="Courier New"/>
          <w:b/>
          <w:sz w:val="24"/>
          <w:szCs w:val="24"/>
        </w:rPr>
        <w:t>82</w:t>
      </w:r>
      <w:r>
        <w:rPr>
          <w:rFonts w:ascii="Courier New" w:hAnsi="Courier New" w:cs="Courier New"/>
          <w:b/>
          <w:sz w:val="24"/>
          <w:szCs w:val="24"/>
        </w:rPr>
        <w:t>; Yargıtay/Asli Yetki /İstida/İstinaf No: 1/2016 D.1/2019</w:t>
      </w:r>
      <w:r w:rsidRPr="00115038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p w:rsidR="00904447" w:rsidRPr="00864835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 müracaatı ile ilgili (6) aylık sürenin uzatılması mümkündür.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Bununla birlikte,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 müracaatı ile ilgili (6) aylık sürenin </w:t>
      </w:r>
      <w:proofErr w:type="gramStart"/>
      <w:r w:rsidRPr="005E3776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zatılması  başvurularının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5E3776">
        <w:rPr>
          <w:rFonts w:ascii="Courier New" w:hAnsi="Courier New" w:cs="Courier New"/>
          <w:sz w:val="24"/>
          <w:szCs w:val="24"/>
        </w:rPr>
        <w:t>mahkeme tarafından sıkı bir süzgeçten geçirilerek</w:t>
      </w:r>
      <w:r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mesele ile ilgili tüm olgular değerlendirilerek, süre uzatılması için makul, yeterli ve kuvvetli nedenlerin bulunup bulunmadığının ve geçen süre içerisinde 3. kişilerin etkilenip etkilenmediğinin araştırılması gerekmektedir</w:t>
      </w:r>
      <w:r>
        <w:rPr>
          <w:rFonts w:ascii="Courier New" w:hAnsi="Courier New" w:cs="Courier New"/>
          <w:b/>
          <w:sz w:val="24"/>
          <w:szCs w:val="24"/>
        </w:rPr>
        <w:t xml:space="preserve">( </w:t>
      </w:r>
      <w:r w:rsidRPr="00864835">
        <w:rPr>
          <w:rFonts w:ascii="Courier New" w:hAnsi="Courier New" w:cs="Courier New"/>
          <w:b/>
          <w:sz w:val="24"/>
          <w:szCs w:val="24"/>
        </w:rPr>
        <w:t xml:space="preserve">Bkz: </w:t>
      </w:r>
      <w:proofErr w:type="spellStart"/>
      <w:r w:rsidRPr="0086483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8648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64835">
        <w:rPr>
          <w:rFonts w:ascii="Courier New" w:hAnsi="Courier New" w:cs="Courier New"/>
          <w:b/>
          <w:sz w:val="24"/>
          <w:szCs w:val="24"/>
        </w:rPr>
        <w:t>Annual</w:t>
      </w:r>
      <w:proofErr w:type="spellEnd"/>
      <w:r w:rsidRPr="0086483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Practice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1963 cilt 1, sayfa 1730, Yargıtay/Asli Yetki 11/1989 D.5/1989, Yargıtay/Asli Yetki 3/2000 D.1/2000; </w:t>
      </w:r>
      <w:r w:rsidRPr="00E84670">
        <w:rPr>
          <w:rFonts w:ascii="Courier New" w:hAnsi="Courier New" w:cs="Courier New"/>
          <w:b/>
          <w:sz w:val="24"/>
          <w:szCs w:val="24"/>
        </w:rPr>
        <w:t>Yargıtay/ Asli Yetki</w:t>
      </w:r>
      <w:r w:rsidRPr="0022157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İstida/İstinaf No:</w:t>
      </w:r>
      <w:r w:rsidRPr="00E84670">
        <w:rPr>
          <w:rFonts w:ascii="Courier New" w:hAnsi="Courier New" w:cs="Courier New"/>
          <w:b/>
          <w:sz w:val="24"/>
          <w:szCs w:val="24"/>
        </w:rPr>
        <w:t xml:space="preserve"> 1/2016 D.1/2019</w:t>
      </w:r>
      <w:r>
        <w:rPr>
          <w:rFonts w:ascii="Courier New" w:hAnsi="Courier New" w:cs="Courier New"/>
          <w:b/>
          <w:sz w:val="24"/>
          <w:szCs w:val="24"/>
        </w:rPr>
        <w:t xml:space="preserve"> ).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2B0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Bilindiği üzere,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b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</w:t>
      </w:r>
      <w:r w:rsidRPr="005B319B">
        <w:rPr>
          <w:rFonts w:ascii="Courier New" w:hAnsi="Courier New" w:cs="Courier New"/>
          <w:b/>
          <w:sz w:val="24"/>
          <w:szCs w:val="24"/>
        </w:rPr>
        <w:t>rohibition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emirleri ile ilgili müracaatlar açısından, Hukuk Usulü Kurallarımızda özel bir düzenleme bulunmadığından, İngiltere’de 1964 değişikliğinden/</w:t>
      </w:r>
      <w:proofErr w:type="gramStart"/>
      <w:r>
        <w:rPr>
          <w:rFonts w:ascii="Courier New" w:hAnsi="Courier New" w:cs="Courier New"/>
          <w:sz w:val="24"/>
          <w:szCs w:val="24"/>
        </w:rPr>
        <w:t>revizyonundan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17F42">
        <w:rPr>
          <w:rFonts w:ascii="Courier New" w:hAnsi="Courier New" w:cs="Courier New"/>
          <w:sz w:val="24"/>
          <w:szCs w:val="24"/>
        </w:rPr>
        <w:t xml:space="preserve">önce yürürlükte olan </w:t>
      </w:r>
      <w:proofErr w:type="spellStart"/>
      <w:r w:rsidRPr="00E17F42">
        <w:rPr>
          <w:rFonts w:ascii="Courier New" w:hAnsi="Courier New" w:cs="Courier New"/>
          <w:sz w:val="24"/>
          <w:szCs w:val="24"/>
        </w:rPr>
        <w:t>us</w:t>
      </w:r>
      <w:r>
        <w:rPr>
          <w:rFonts w:ascii="Courier New" w:hAnsi="Courier New" w:cs="Courier New"/>
          <w:sz w:val="24"/>
          <w:szCs w:val="24"/>
        </w:rPr>
        <w:t>ü</w:t>
      </w:r>
      <w:r w:rsidRPr="00E17F42">
        <w:rPr>
          <w:rFonts w:ascii="Courier New" w:hAnsi="Courier New" w:cs="Courier New"/>
          <w:sz w:val="24"/>
          <w:szCs w:val="24"/>
        </w:rPr>
        <w:t>l</w:t>
      </w:r>
      <w:proofErr w:type="spellEnd"/>
      <w:r w:rsidRPr="00E17F42">
        <w:rPr>
          <w:rFonts w:ascii="Courier New" w:hAnsi="Courier New" w:cs="Courier New"/>
          <w:sz w:val="24"/>
          <w:szCs w:val="24"/>
        </w:rPr>
        <w:t xml:space="preserve"> </w:t>
      </w:r>
    </w:p>
    <w:p w:rsidR="00262B07" w:rsidRDefault="00262B0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04447" w:rsidRDefault="00904447" w:rsidP="00262B0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17F42">
        <w:rPr>
          <w:rFonts w:ascii="Courier New" w:hAnsi="Courier New" w:cs="Courier New"/>
          <w:sz w:val="24"/>
          <w:szCs w:val="24"/>
        </w:rPr>
        <w:lastRenderedPageBreak/>
        <w:t>kurallarının</w:t>
      </w:r>
      <w:proofErr w:type="gramEnd"/>
      <w:r w:rsidRPr="00E17F42">
        <w:rPr>
          <w:rFonts w:ascii="Courier New" w:hAnsi="Courier New" w:cs="Courier New"/>
          <w:sz w:val="24"/>
          <w:szCs w:val="24"/>
        </w:rPr>
        <w:t xml:space="preserve"> </w:t>
      </w:r>
      <w:r w:rsidRPr="00E17F42">
        <w:rPr>
          <w:rFonts w:ascii="Courier New" w:hAnsi="Courier New" w:cs="Courier New"/>
          <w:b/>
          <w:sz w:val="24"/>
          <w:szCs w:val="24"/>
        </w:rPr>
        <w:t>(İngiliz Yüksek Mahkeme Nizamları (Tüzüğü) (</w:t>
      </w:r>
      <w:proofErr w:type="spellStart"/>
      <w:r w:rsidRPr="00E17F42"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E17F42">
        <w:rPr>
          <w:rFonts w:ascii="Courier New" w:hAnsi="Courier New" w:cs="Courier New"/>
          <w:b/>
          <w:sz w:val="24"/>
          <w:szCs w:val="24"/>
        </w:rPr>
        <w:t xml:space="preserve">of </w:t>
      </w:r>
      <w:proofErr w:type="spellStart"/>
      <w:r w:rsidRPr="00E17F42">
        <w:rPr>
          <w:rFonts w:ascii="Courier New" w:hAnsi="Courier New" w:cs="Courier New"/>
          <w:b/>
          <w:sz w:val="24"/>
          <w:szCs w:val="24"/>
        </w:rPr>
        <w:t>Supr</w:t>
      </w:r>
      <w:r>
        <w:rPr>
          <w:rFonts w:ascii="Courier New" w:hAnsi="Courier New" w:cs="Courier New"/>
          <w:b/>
          <w:sz w:val="24"/>
          <w:szCs w:val="24"/>
        </w:rPr>
        <w:t>e</w:t>
      </w:r>
      <w:r w:rsidRPr="00E17F42">
        <w:rPr>
          <w:rFonts w:ascii="Courier New" w:hAnsi="Courier New" w:cs="Courier New"/>
          <w:b/>
          <w:sz w:val="24"/>
          <w:szCs w:val="24"/>
        </w:rPr>
        <w:t>me</w:t>
      </w:r>
      <w:proofErr w:type="spellEnd"/>
      <w:r w:rsidRPr="00E17F4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17F42">
        <w:rPr>
          <w:rFonts w:ascii="Courier New" w:hAnsi="Courier New" w:cs="Courier New"/>
          <w:b/>
          <w:sz w:val="24"/>
          <w:szCs w:val="24"/>
        </w:rPr>
        <w:t>Court’un</w:t>
      </w:r>
      <w:proofErr w:type="spellEnd"/>
      <w:r w:rsidRPr="00E17F42">
        <w:rPr>
          <w:rFonts w:ascii="Courier New" w:hAnsi="Courier New" w:cs="Courier New"/>
          <w:b/>
          <w:sz w:val="24"/>
          <w:szCs w:val="24"/>
        </w:rPr>
        <w:t>)( Emirnameler ile usul kura</w:t>
      </w:r>
      <w:r>
        <w:rPr>
          <w:rFonts w:ascii="Courier New" w:hAnsi="Courier New" w:cs="Courier New"/>
          <w:b/>
          <w:sz w:val="24"/>
          <w:szCs w:val="24"/>
        </w:rPr>
        <w:t xml:space="preserve">lları için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59’un </w:t>
      </w:r>
      <w:r w:rsidRPr="00E17F42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bize göre uyarlanarak uygulanması gerekmektedir. </w:t>
      </w: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İngiltere’de 1964 değişikliğinden/</w:t>
      </w:r>
      <w:proofErr w:type="gramStart"/>
      <w:r>
        <w:rPr>
          <w:rFonts w:ascii="Courier New" w:hAnsi="Courier New" w:cs="Courier New"/>
          <w:sz w:val="24"/>
          <w:szCs w:val="24"/>
        </w:rPr>
        <w:t>revizyonundan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17F42">
        <w:rPr>
          <w:rFonts w:ascii="Courier New" w:hAnsi="Courier New" w:cs="Courier New"/>
          <w:sz w:val="24"/>
          <w:szCs w:val="24"/>
        </w:rPr>
        <w:t xml:space="preserve">önce yürürlükte olan </w:t>
      </w:r>
      <w:proofErr w:type="spellStart"/>
      <w:r w:rsidRPr="00E17F42">
        <w:rPr>
          <w:rFonts w:ascii="Courier New" w:hAnsi="Courier New" w:cs="Courier New"/>
          <w:sz w:val="24"/>
          <w:szCs w:val="24"/>
        </w:rPr>
        <w:t>us</w:t>
      </w:r>
      <w:r>
        <w:rPr>
          <w:rFonts w:ascii="Courier New" w:hAnsi="Courier New" w:cs="Courier New"/>
          <w:sz w:val="24"/>
          <w:szCs w:val="24"/>
        </w:rPr>
        <w:t>ül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kuralları çerçevesinde </w:t>
      </w:r>
      <w:r w:rsidRPr="00362B2C">
        <w:rPr>
          <w:rFonts w:ascii="Courier New" w:hAnsi="Courier New" w:cs="Courier New"/>
          <w:b/>
          <w:sz w:val="24"/>
          <w:szCs w:val="24"/>
        </w:rPr>
        <w:t>[</w:t>
      </w:r>
      <w:proofErr w:type="spellStart"/>
      <w:r w:rsidRPr="00362B2C">
        <w:rPr>
          <w:rFonts w:ascii="Courier New" w:hAnsi="Courier New" w:cs="Courier New"/>
          <w:b/>
          <w:sz w:val="24"/>
          <w:szCs w:val="24"/>
        </w:rPr>
        <w:t>Queen’s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62B2C">
        <w:rPr>
          <w:rFonts w:ascii="Courier New" w:hAnsi="Courier New" w:cs="Courier New"/>
          <w:b/>
          <w:sz w:val="24"/>
          <w:szCs w:val="24"/>
        </w:rPr>
        <w:t>Bench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62B2C">
        <w:rPr>
          <w:rFonts w:ascii="Courier New" w:hAnsi="Courier New" w:cs="Courier New"/>
          <w:b/>
          <w:sz w:val="24"/>
          <w:szCs w:val="24"/>
        </w:rPr>
        <w:t>Division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>] REGİNA v.</w:t>
      </w:r>
      <w:proofErr w:type="spellStart"/>
      <w:r w:rsidRPr="00362B2C">
        <w:rPr>
          <w:rFonts w:ascii="Courier New" w:hAnsi="Courier New" w:cs="Courier New"/>
          <w:b/>
          <w:sz w:val="24"/>
          <w:szCs w:val="24"/>
        </w:rPr>
        <w:t>Ashford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 xml:space="preserve">, Kent, </w:t>
      </w:r>
      <w:proofErr w:type="spellStart"/>
      <w:r w:rsidRPr="00362B2C">
        <w:rPr>
          <w:rFonts w:ascii="Courier New" w:hAnsi="Courier New" w:cs="Courier New"/>
          <w:b/>
          <w:sz w:val="24"/>
          <w:szCs w:val="24"/>
        </w:rPr>
        <w:t>Justices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proofErr w:type="gramStart"/>
      <w:r w:rsidRPr="00362B2C">
        <w:rPr>
          <w:rFonts w:ascii="Courier New" w:hAnsi="Courier New" w:cs="Courier New"/>
          <w:b/>
          <w:sz w:val="24"/>
          <w:szCs w:val="24"/>
        </w:rPr>
        <w:t>Ex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62B2C">
        <w:rPr>
          <w:rFonts w:ascii="Courier New" w:hAnsi="Courier New" w:cs="Courier New"/>
          <w:b/>
          <w:sz w:val="24"/>
          <w:szCs w:val="24"/>
        </w:rPr>
        <w:t>parte</w:t>
      </w:r>
      <w:proofErr w:type="spellEnd"/>
      <w:r w:rsidRPr="00362B2C">
        <w:rPr>
          <w:rFonts w:ascii="Courier New" w:hAnsi="Courier New" w:cs="Courier New"/>
          <w:b/>
          <w:sz w:val="24"/>
          <w:szCs w:val="24"/>
        </w:rPr>
        <w:t xml:space="preserve"> R</w:t>
      </w:r>
      <w:r>
        <w:rPr>
          <w:rFonts w:ascii="Courier New" w:hAnsi="Courier New" w:cs="Courier New"/>
          <w:b/>
          <w:sz w:val="24"/>
          <w:szCs w:val="24"/>
        </w:rPr>
        <w:t>I</w:t>
      </w:r>
      <w:r w:rsidRPr="00362B2C">
        <w:rPr>
          <w:rFonts w:ascii="Courier New" w:hAnsi="Courier New" w:cs="Courier New"/>
          <w:b/>
          <w:sz w:val="24"/>
          <w:szCs w:val="24"/>
        </w:rPr>
        <w:t>CHLEY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F57EC6">
        <w:rPr>
          <w:rFonts w:ascii="Courier New" w:hAnsi="Courier New" w:cs="Courier New"/>
          <w:b/>
          <w:sz w:val="24"/>
          <w:szCs w:val="24"/>
          <w:u w:val="single"/>
        </w:rPr>
        <w:t>Practice</w:t>
      </w:r>
      <w:proofErr w:type="spellEnd"/>
      <w:r w:rsidRPr="00F57EC6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F57EC6">
        <w:rPr>
          <w:rFonts w:ascii="Courier New" w:hAnsi="Courier New" w:cs="Courier New"/>
          <w:b/>
          <w:sz w:val="24"/>
          <w:szCs w:val="24"/>
          <w:u w:val="single"/>
        </w:rPr>
        <w:t>Note’da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[1955 I WLR 562-563]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Lord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Goddard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CJ,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</w:t>
      </w:r>
      <w:r w:rsidRPr="002228C9">
        <w:rPr>
          <w:rFonts w:ascii="Courier New" w:hAnsi="Courier New" w:cs="Courier New"/>
          <w:b/>
          <w:sz w:val="24"/>
          <w:szCs w:val="24"/>
        </w:rPr>
        <w:t>ertiorari</w:t>
      </w:r>
      <w:proofErr w:type="spellEnd"/>
      <w:r w:rsidRPr="002228C9">
        <w:rPr>
          <w:rFonts w:ascii="Courier New" w:hAnsi="Courier New" w:cs="Courier New"/>
          <w:sz w:val="24"/>
          <w:szCs w:val="24"/>
        </w:rPr>
        <w:t xml:space="preserve"> talep eden istida dosyalanabilmesi için</w:t>
      </w:r>
      <w:r>
        <w:rPr>
          <w:rFonts w:ascii="Courier New" w:hAnsi="Courier New" w:cs="Courier New"/>
          <w:sz w:val="24"/>
          <w:szCs w:val="24"/>
        </w:rPr>
        <w:t xml:space="preserve"> süre uzatımı </w:t>
      </w:r>
      <w:r w:rsidRPr="00A6536C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A6536C">
        <w:rPr>
          <w:rFonts w:ascii="Courier New" w:hAnsi="Courier New" w:cs="Courier New"/>
          <w:b/>
          <w:sz w:val="24"/>
          <w:szCs w:val="24"/>
        </w:rPr>
        <w:t>e</w:t>
      </w:r>
      <w:r w:rsidRPr="009C0D26">
        <w:rPr>
          <w:rFonts w:ascii="Courier New" w:hAnsi="Courier New" w:cs="Courier New"/>
          <w:b/>
          <w:sz w:val="24"/>
          <w:szCs w:val="24"/>
        </w:rPr>
        <w:t>xtension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time</w:t>
      </w:r>
      <w:r w:rsidRPr="009C0D26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talebi ile ilgili bir başvuru yapıldığında, istinaf süresinin uzatılması ile benzer şekilde, müstakbel/gelecekteki </w:t>
      </w:r>
      <w:proofErr w:type="spellStart"/>
      <w:r>
        <w:rPr>
          <w:rFonts w:ascii="Courier New" w:hAnsi="Courier New" w:cs="Courier New"/>
          <w:sz w:val="24"/>
          <w:szCs w:val="24"/>
        </w:rPr>
        <w:t>Müstedaaleyhe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bildirim </w:t>
      </w:r>
      <w:r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notice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yapılarak, başvuruya olan muhalefetinin </w:t>
      </w:r>
      <w:r w:rsidRPr="0059161F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against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appli</w:t>
      </w:r>
      <w:r>
        <w:rPr>
          <w:rFonts w:ascii="Courier New" w:hAnsi="Courier New" w:cs="Courier New"/>
          <w:b/>
          <w:sz w:val="24"/>
          <w:szCs w:val="24"/>
        </w:rPr>
        <w:t>c</w:t>
      </w:r>
      <w:r w:rsidRPr="0059161F">
        <w:rPr>
          <w:rFonts w:ascii="Courier New" w:hAnsi="Courier New" w:cs="Courier New"/>
          <w:b/>
          <w:sz w:val="24"/>
          <w:szCs w:val="24"/>
        </w:rPr>
        <w:t>ation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dinlenmesine olanak verilmesinin zorunlu olduğu hususunda şöyle demiştir:</w:t>
      </w:r>
      <w:proofErr w:type="gramEnd"/>
    </w:p>
    <w:p w:rsidR="00904447" w:rsidRDefault="00904447" w:rsidP="0090444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Lord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Goddard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C.J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having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refused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application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certioarari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conti</w:t>
      </w:r>
      <w:r>
        <w:rPr>
          <w:rFonts w:ascii="Courier New" w:hAnsi="Courier New" w:cs="Courier New"/>
          <w:b/>
          <w:sz w:val="24"/>
          <w:szCs w:val="24"/>
        </w:rPr>
        <w:t>nued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matter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</w:t>
      </w:r>
      <w:r w:rsidRPr="00DA2B26">
        <w:rPr>
          <w:rFonts w:ascii="Courier New" w:hAnsi="Courier New" w:cs="Courier New"/>
          <w:b/>
          <w:sz w:val="24"/>
          <w:szCs w:val="24"/>
        </w:rPr>
        <w:t>ich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I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want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say a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word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of general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ap</w:t>
      </w:r>
      <w:r>
        <w:rPr>
          <w:rFonts w:ascii="Courier New" w:hAnsi="Courier New" w:cs="Courier New"/>
          <w:b/>
          <w:sz w:val="24"/>
          <w:szCs w:val="24"/>
        </w:rPr>
        <w:t>plication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regard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applic</w:t>
      </w:r>
      <w:r w:rsidRPr="00DA2B26">
        <w:rPr>
          <w:rFonts w:ascii="Courier New" w:hAnsi="Courier New" w:cs="Courier New"/>
          <w:b/>
          <w:sz w:val="24"/>
          <w:szCs w:val="24"/>
        </w:rPr>
        <w:t>ations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leave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move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orders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certioarari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. R.S.C.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Ord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59 r.4 </w:t>
      </w:r>
      <w:r>
        <w:rPr>
          <w:rFonts w:ascii="Courier New" w:hAnsi="Courier New" w:cs="Courier New"/>
          <w:b/>
          <w:sz w:val="24"/>
          <w:szCs w:val="24"/>
        </w:rPr>
        <w:t>(</w:t>
      </w:r>
      <w:r w:rsidRPr="00DA2B26">
        <w:rPr>
          <w:rFonts w:ascii="Courier New" w:hAnsi="Courier New" w:cs="Courier New"/>
          <w:b/>
          <w:sz w:val="24"/>
          <w:szCs w:val="24"/>
        </w:rPr>
        <w:t xml:space="preserve">2)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pro</w:t>
      </w:r>
      <w:r>
        <w:rPr>
          <w:rFonts w:ascii="Courier New" w:hAnsi="Courier New" w:cs="Courier New"/>
          <w:b/>
          <w:sz w:val="24"/>
          <w:szCs w:val="24"/>
        </w:rPr>
        <w:t>vides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motions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</w:t>
      </w:r>
      <w:r w:rsidRPr="00DA2B26">
        <w:rPr>
          <w:rFonts w:ascii="Courier New" w:hAnsi="Courier New" w:cs="Courier New"/>
          <w:b/>
          <w:sz w:val="24"/>
          <w:szCs w:val="24"/>
        </w:rPr>
        <w:t>ertioarari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DA2B26">
        <w:rPr>
          <w:rFonts w:ascii="Courier New" w:hAnsi="Courier New" w:cs="Courier New"/>
          <w:b/>
          <w:sz w:val="24"/>
          <w:szCs w:val="24"/>
        </w:rPr>
        <w:t>made</w:t>
      </w:r>
      <w:proofErr w:type="spellEnd"/>
      <w:r w:rsidRPr="00DA2B2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04447" w:rsidRDefault="00904447" w:rsidP="0090444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[1955]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I  WLR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562  at 563</w:t>
      </w:r>
    </w:p>
    <w:p w:rsidR="00904447" w:rsidRDefault="00904447" w:rsidP="0090444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within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six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months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making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it 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sought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quash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power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course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extend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present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would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right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apply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extended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But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where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intends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apply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extension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time he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give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whom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would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serve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ordinary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wsy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would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affected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if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cahllanged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were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quased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intends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apply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extension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because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affected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has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right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object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such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extension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>.He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very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likely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haswhat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call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vasted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interet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upholding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same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if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Appeal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out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time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give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time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extended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 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justices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not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stated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within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requiste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time,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so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if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going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out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time,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give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would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made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ordinary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respondent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whether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not it is a fit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extend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time”.</w:t>
      </w: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FD734C">
        <w:rPr>
          <w:rFonts w:ascii="Courier New" w:hAnsi="Courier New" w:cs="Courier New"/>
          <w:sz w:val="24"/>
          <w:szCs w:val="24"/>
        </w:rPr>
        <w:lastRenderedPageBreak/>
        <w:t>Benzer şekilde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Judicial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Review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Administrative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Action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S.A de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Smith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1.baskı 1959, s.321’</w:t>
      </w:r>
      <w:r w:rsidRPr="00E93BEC">
        <w:rPr>
          <w:rFonts w:ascii="Courier New" w:hAnsi="Courier New" w:cs="Courier New"/>
          <w:sz w:val="24"/>
          <w:szCs w:val="24"/>
        </w:rPr>
        <w:t>de</w:t>
      </w:r>
      <w:r>
        <w:rPr>
          <w:rFonts w:ascii="Courier New" w:hAnsi="Courier New" w:cs="Courier New"/>
          <w:sz w:val="24"/>
          <w:szCs w:val="24"/>
        </w:rPr>
        <w:t xml:space="preserve"> bu hususta şöyle denmektedir:</w:t>
      </w:r>
    </w:p>
    <w:p w:rsidR="00904447" w:rsidRDefault="00904447" w:rsidP="00904447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“</w:t>
      </w:r>
      <w:proofErr w:type="gramStart"/>
      <w:r>
        <w:rPr>
          <w:rFonts w:ascii="Courier New" w:hAnsi="Courier New" w:cs="Courier New"/>
          <w:sz w:val="24"/>
          <w:szCs w:val="24"/>
        </w:rPr>
        <w:t>….</w:t>
      </w:r>
      <w:r w:rsidRPr="00E53F76">
        <w:rPr>
          <w:rFonts w:ascii="Courier New" w:hAnsi="Courier New" w:cs="Courier New"/>
          <w:b/>
          <w:sz w:val="24"/>
          <w:szCs w:val="24"/>
        </w:rPr>
        <w:t>.</w:t>
      </w:r>
      <w:proofErr w:type="gramEnd"/>
      <w:r w:rsidRPr="00E53F76">
        <w:rPr>
          <w:rFonts w:ascii="Courier New" w:hAnsi="Courier New" w:cs="Courier New"/>
          <w:b/>
          <w:sz w:val="24"/>
          <w:szCs w:val="24"/>
        </w:rPr>
        <w:t xml:space="preserve">An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application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leave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apply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for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certioarari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brought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not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latter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than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six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months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after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making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E53F76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E53F76">
        <w:rPr>
          <w:rFonts w:ascii="Courier New" w:hAnsi="Courier New" w:cs="Courier New"/>
          <w:b/>
          <w:sz w:val="24"/>
          <w:szCs w:val="24"/>
        </w:rPr>
        <w:t>impugned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>.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The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court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has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power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to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grant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an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extension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of time, bu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the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applicant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must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make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out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strong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case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to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obtain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the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benefit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the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court’s</w:t>
      </w:r>
      <w:proofErr w:type="spellEnd"/>
      <w:r w:rsidRPr="00467E6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67E6A">
        <w:rPr>
          <w:rFonts w:ascii="Courier New" w:hAnsi="Courier New" w:cs="Courier New"/>
          <w:sz w:val="24"/>
          <w:szCs w:val="24"/>
        </w:rPr>
        <w:t>discreation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.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When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an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application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for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extension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of time is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made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,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the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prospective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respondent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must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be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given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notice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and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an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opportunity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to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be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heard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against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the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467E6A">
        <w:rPr>
          <w:rFonts w:ascii="Courier New" w:hAnsi="Courier New" w:cs="Courier New"/>
          <w:b/>
          <w:sz w:val="24"/>
          <w:szCs w:val="24"/>
          <w:u w:val="single"/>
        </w:rPr>
        <w:t>application</w:t>
      </w:r>
      <w:proofErr w:type="spellEnd"/>
      <w:r w:rsidRPr="00467E6A">
        <w:rPr>
          <w:rFonts w:ascii="Courier New" w:hAnsi="Courier New" w:cs="Courier New"/>
          <w:b/>
          <w:sz w:val="24"/>
          <w:szCs w:val="24"/>
          <w:u w:val="single"/>
        </w:rPr>
        <w:t xml:space="preserve">.” 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</w:p>
    <w:p w:rsidR="00904447" w:rsidRDefault="00904447" w:rsidP="00904447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904447" w:rsidRPr="00362B2C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Diğer yandan, her ne kadar s</w:t>
      </w:r>
      <w:r w:rsidRPr="00DF509F">
        <w:rPr>
          <w:rFonts w:ascii="Courier New" w:hAnsi="Courier New" w:cs="Courier New"/>
          <w:sz w:val="24"/>
          <w:szCs w:val="24"/>
        </w:rPr>
        <w:t>üre</w:t>
      </w:r>
      <w:r>
        <w:rPr>
          <w:rFonts w:ascii="Courier New" w:hAnsi="Courier New" w:cs="Courier New"/>
          <w:sz w:val="24"/>
          <w:szCs w:val="24"/>
        </w:rPr>
        <w:t xml:space="preserve"> uzatımı </w:t>
      </w:r>
      <w:r w:rsidRPr="009B74D5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9B74D5">
        <w:rPr>
          <w:rFonts w:ascii="Courier New" w:hAnsi="Courier New" w:cs="Courier New"/>
          <w:b/>
          <w:sz w:val="24"/>
          <w:szCs w:val="24"/>
        </w:rPr>
        <w:t>extension</w:t>
      </w:r>
      <w:proofErr w:type="spellEnd"/>
      <w:r w:rsidRPr="009B74D5">
        <w:rPr>
          <w:rFonts w:ascii="Courier New" w:hAnsi="Courier New" w:cs="Courier New"/>
          <w:b/>
          <w:sz w:val="24"/>
          <w:szCs w:val="24"/>
        </w:rPr>
        <w:t xml:space="preserve"> of </w:t>
      </w:r>
      <w:r>
        <w:rPr>
          <w:rFonts w:ascii="Courier New" w:hAnsi="Courier New" w:cs="Courier New"/>
          <w:b/>
          <w:sz w:val="24"/>
          <w:szCs w:val="24"/>
        </w:rPr>
        <w:t>time</w:t>
      </w:r>
      <w:r w:rsidRPr="009B74D5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B74D5">
        <w:rPr>
          <w:rFonts w:ascii="Courier New" w:hAnsi="Courier New" w:cs="Courier New"/>
          <w:sz w:val="24"/>
          <w:szCs w:val="24"/>
        </w:rPr>
        <w:t>ile ilgili istidanın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Supreme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Court’daki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AC1D8E">
        <w:rPr>
          <w:rFonts w:ascii="Courier New" w:hAnsi="Courier New" w:cs="Courier New"/>
          <w:sz w:val="24"/>
          <w:szCs w:val="24"/>
        </w:rPr>
        <w:t>yasal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AC1D8E">
        <w:rPr>
          <w:rFonts w:ascii="Courier New" w:hAnsi="Courier New" w:cs="Courier New"/>
          <w:sz w:val="24"/>
          <w:szCs w:val="24"/>
        </w:rPr>
        <w:t>dayanağı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64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rule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7 ( Ayrıca bkz;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Annual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Practice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1951, s.1306 ), </w:t>
      </w:r>
      <w:proofErr w:type="spellStart"/>
      <w:r w:rsidRPr="00EC4CC7">
        <w:rPr>
          <w:rFonts w:ascii="Courier New" w:hAnsi="Courier New" w:cs="Courier New"/>
          <w:b/>
          <w:sz w:val="24"/>
          <w:szCs w:val="24"/>
        </w:rPr>
        <w:t>Or</w:t>
      </w:r>
      <w:r>
        <w:rPr>
          <w:rFonts w:ascii="Courier New" w:hAnsi="Courier New" w:cs="Courier New"/>
          <w:b/>
          <w:sz w:val="24"/>
          <w:szCs w:val="24"/>
        </w:rPr>
        <w:t>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64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rule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7’nin</w:t>
      </w:r>
      <w:r w:rsidRPr="00362B2C">
        <w:rPr>
          <w:rFonts w:ascii="Courier New" w:hAnsi="Courier New" w:cs="Courier New"/>
          <w:sz w:val="24"/>
          <w:szCs w:val="24"/>
        </w:rPr>
        <w:t xml:space="preserve"> Hukuk Muhakemeleri Usulü Tüzüğündeki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E1D88">
        <w:rPr>
          <w:rFonts w:ascii="Courier New" w:hAnsi="Courier New" w:cs="Courier New"/>
          <w:sz w:val="24"/>
          <w:szCs w:val="24"/>
        </w:rPr>
        <w:t xml:space="preserve">muadili </w:t>
      </w:r>
      <w:r w:rsidRPr="00362B2C">
        <w:rPr>
          <w:rFonts w:ascii="Courier New" w:hAnsi="Courier New" w:cs="Courier New"/>
          <w:b/>
          <w:sz w:val="24"/>
          <w:szCs w:val="24"/>
        </w:rPr>
        <w:t>Emir 57 Nizam 2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olsa bile, </w:t>
      </w:r>
      <w:r w:rsidRPr="003B7858">
        <w:rPr>
          <w:rFonts w:ascii="Courier New" w:hAnsi="Courier New" w:cs="Courier New"/>
          <w:b/>
          <w:sz w:val="24"/>
          <w:szCs w:val="24"/>
        </w:rPr>
        <w:t>HMUT</w:t>
      </w:r>
      <w:r>
        <w:rPr>
          <w:rFonts w:ascii="Courier New" w:hAnsi="Courier New" w:cs="Courier New"/>
          <w:b/>
          <w:sz w:val="24"/>
          <w:szCs w:val="24"/>
        </w:rPr>
        <w:t xml:space="preserve"> Emir </w:t>
      </w:r>
      <w:r w:rsidRPr="003B7858">
        <w:rPr>
          <w:rFonts w:ascii="Courier New" w:hAnsi="Courier New" w:cs="Courier New"/>
          <w:b/>
          <w:sz w:val="24"/>
          <w:szCs w:val="24"/>
        </w:rPr>
        <w:t>57 Nizam 2</w:t>
      </w:r>
      <w:r>
        <w:rPr>
          <w:rFonts w:ascii="Courier New" w:hAnsi="Courier New" w:cs="Courier New"/>
          <w:b/>
          <w:sz w:val="24"/>
          <w:szCs w:val="24"/>
        </w:rPr>
        <w:t xml:space="preserve">’nin </w:t>
      </w:r>
      <w:r>
        <w:rPr>
          <w:rFonts w:ascii="Courier New" w:hAnsi="Courier New" w:cs="Courier New"/>
          <w:sz w:val="24"/>
          <w:szCs w:val="24"/>
        </w:rPr>
        <w:t xml:space="preserve">süre uzatımı istidalarını kapsayan genel </w:t>
      </w:r>
      <w:proofErr w:type="gramStart"/>
      <w:r>
        <w:rPr>
          <w:rFonts w:ascii="Courier New" w:hAnsi="Courier New" w:cs="Courier New"/>
          <w:sz w:val="24"/>
          <w:szCs w:val="24"/>
        </w:rPr>
        <w:t>nitelikli  bir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düzenleme olduğu, süre uzatımı ile ilgili İngiltere’de  1964 değişikliğinden/revizyonundan </w:t>
      </w:r>
      <w:r w:rsidRPr="00E17F42">
        <w:rPr>
          <w:rFonts w:ascii="Courier New" w:hAnsi="Courier New" w:cs="Courier New"/>
          <w:sz w:val="24"/>
          <w:szCs w:val="24"/>
        </w:rPr>
        <w:t xml:space="preserve">önce yürürlükte olan </w:t>
      </w:r>
      <w:proofErr w:type="spellStart"/>
      <w:r w:rsidRPr="00E17F42">
        <w:rPr>
          <w:rFonts w:ascii="Courier New" w:hAnsi="Courier New" w:cs="Courier New"/>
          <w:sz w:val="24"/>
          <w:szCs w:val="24"/>
        </w:rPr>
        <w:t>us</w:t>
      </w:r>
      <w:r>
        <w:rPr>
          <w:rFonts w:ascii="Courier New" w:hAnsi="Courier New" w:cs="Courier New"/>
          <w:sz w:val="24"/>
          <w:szCs w:val="24"/>
        </w:rPr>
        <w:t>ül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kuralları çerçevesinde takip edilen yukarıdaki uygulamanın ise özel nitelikli bir düzenleme olduğu ve sonuçta özel nitelikli düzenlemenin takip edilmesinin  gerekliliği açıktır.</w:t>
      </w: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04447" w:rsidRPr="00713CE7" w:rsidRDefault="00904447" w:rsidP="00904447">
      <w:pPr>
        <w:spacing w:after="0"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Nitekim, ülkemizdeki uygulamaya göre de;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</w:t>
      </w:r>
      <w:r w:rsidRPr="002228C9">
        <w:rPr>
          <w:rFonts w:ascii="Courier New" w:hAnsi="Courier New" w:cs="Courier New"/>
          <w:b/>
          <w:sz w:val="24"/>
          <w:szCs w:val="24"/>
        </w:rPr>
        <w:t>ertiorari</w:t>
      </w:r>
      <w:proofErr w:type="spellEnd"/>
      <w:r w:rsidRPr="002228C9">
        <w:rPr>
          <w:rFonts w:ascii="Courier New" w:hAnsi="Courier New" w:cs="Courier New"/>
          <w:sz w:val="24"/>
          <w:szCs w:val="24"/>
        </w:rPr>
        <w:t xml:space="preserve"> talep eden istida dosyalanabilmesi için</w:t>
      </w:r>
      <w:r>
        <w:rPr>
          <w:rFonts w:ascii="Courier New" w:hAnsi="Courier New" w:cs="Courier New"/>
          <w:sz w:val="24"/>
          <w:szCs w:val="24"/>
        </w:rPr>
        <w:t xml:space="preserve"> süre uzatımı </w:t>
      </w:r>
      <w:r w:rsidRPr="00A6536C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A6536C">
        <w:rPr>
          <w:rFonts w:ascii="Courier New" w:hAnsi="Courier New" w:cs="Courier New"/>
          <w:b/>
          <w:sz w:val="24"/>
          <w:szCs w:val="24"/>
        </w:rPr>
        <w:t>e</w:t>
      </w:r>
      <w:r w:rsidRPr="009C0D26">
        <w:rPr>
          <w:rFonts w:ascii="Courier New" w:hAnsi="Courier New" w:cs="Courier New"/>
          <w:b/>
          <w:sz w:val="24"/>
          <w:szCs w:val="24"/>
        </w:rPr>
        <w:t>xtension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time</w:t>
      </w:r>
      <w:r w:rsidRPr="009C0D26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talebi ile ilgili başvuruların,</w:t>
      </w:r>
      <w:r w:rsidRPr="003B7858">
        <w:rPr>
          <w:rFonts w:ascii="Courier New" w:hAnsi="Courier New" w:cs="Courier New"/>
          <w:sz w:val="24"/>
          <w:szCs w:val="24"/>
        </w:rPr>
        <w:t xml:space="preserve"> </w:t>
      </w:r>
      <w:r w:rsidRPr="00E93DAE">
        <w:rPr>
          <w:rFonts w:ascii="Courier New" w:hAnsi="Courier New" w:cs="Courier New"/>
          <w:sz w:val="24"/>
          <w:szCs w:val="24"/>
        </w:rPr>
        <w:t>süre uzatım kararından etkilenecek kişinin dinlenilme</w:t>
      </w:r>
      <w:r>
        <w:rPr>
          <w:rFonts w:ascii="Courier New" w:hAnsi="Courier New" w:cs="Courier New"/>
          <w:sz w:val="24"/>
          <w:szCs w:val="24"/>
        </w:rPr>
        <w:t xml:space="preserve"> ve süre uzatım talebine itirazı olup olmadığını bildirme hakkı çerçevesinde, </w:t>
      </w:r>
      <w:proofErr w:type="spellStart"/>
      <w:r>
        <w:rPr>
          <w:rFonts w:ascii="Courier New" w:hAnsi="Courier New" w:cs="Courier New"/>
          <w:sz w:val="24"/>
          <w:szCs w:val="24"/>
        </w:rPr>
        <w:t>Müstedaaleyhin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başvuruya olan muhalefetinin </w:t>
      </w:r>
      <w:r w:rsidRPr="0059161F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against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appli</w:t>
      </w:r>
      <w:r>
        <w:rPr>
          <w:rFonts w:ascii="Courier New" w:hAnsi="Courier New" w:cs="Courier New"/>
          <w:b/>
          <w:sz w:val="24"/>
          <w:szCs w:val="24"/>
        </w:rPr>
        <w:t>c</w:t>
      </w:r>
      <w:r w:rsidRPr="0059161F">
        <w:rPr>
          <w:rFonts w:ascii="Courier New" w:hAnsi="Courier New" w:cs="Courier New"/>
          <w:b/>
          <w:sz w:val="24"/>
          <w:szCs w:val="24"/>
        </w:rPr>
        <w:t>ation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dinlenmesine olanak tanınacak ve ona söz hakkı verecek şekilde ihbarlı olarak yapıldığı görülmektedir </w:t>
      </w:r>
      <w:r w:rsidRPr="000752E9">
        <w:rPr>
          <w:rFonts w:ascii="Courier New" w:hAnsi="Courier New" w:cs="Courier New"/>
          <w:b/>
          <w:sz w:val="24"/>
          <w:szCs w:val="24"/>
        </w:rPr>
        <w:t>( Bkz:</w:t>
      </w:r>
      <w:r w:rsidRPr="00713CE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Yargıtay/Asli Yetki 3/2000 D.1/2000; </w:t>
      </w:r>
      <w:r w:rsidRPr="001434DA">
        <w:rPr>
          <w:rFonts w:ascii="Courier New" w:hAnsi="Courier New" w:cs="Courier New"/>
          <w:b/>
          <w:sz w:val="24"/>
          <w:szCs w:val="24"/>
        </w:rPr>
        <w:t>Yargıtay Asli/Yetki İstida No: 2/</w:t>
      </w:r>
      <w:proofErr w:type="gramStart"/>
      <w:r w:rsidRPr="001434DA">
        <w:rPr>
          <w:rFonts w:ascii="Courier New" w:hAnsi="Courier New" w:cs="Courier New"/>
          <w:b/>
          <w:sz w:val="24"/>
          <w:szCs w:val="24"/>
        </w:rPr>
        <w:t>2019</w:t>
      </w:r>
      <w:r>
        <w:rPr>
          <w:rFonts w:ascii="Courier New" w:hAnsi="Courier New" w:cs="Courier New"/>
          <w:b/>
          <w:sz w:val="24"/>
          <w:szCs w:val="24"/>
        </w:rPr>
        <w:t xml:space="preserve">  D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1/2020 ).  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 xml:space="preserve">Huzurumdaki meselede süre uzatım istidasının,  </w:t>
      </w:r>
      <w:proofErr w:type="spellStart"/>
      <w:r>
        <w:rPr>
          <w:rFonts w:ascii="Courier New" w:hAnsi="Courier New" w:cs="Courier New"/>
          <w:sz w:val="24"/>
          <w:szCs w:val="24"/>
        </w:rPr>
        <w:t>Müstedaaleyhin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başvuruya olan muhalefetinin </w:t>
      </w:r>
      <w:r w:rsidRPr="0059161F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against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59161F">
        <w:rPr>
          <w:rFonts w:ascii="Courier New" w:hAnsi="Courier New" w:cs="Courier New"/>
          <w:b/>
          <w:sz w:val="24"/>
          <w:szCs w:val="24"/>
        </w:rPr>
        <w:t>appli</w:t>
      </w:r>
      <w:r>
        <w:rPr>
          <w:rFonts w:ascii="Courier New" w:hAnsi="Courier New" w:cs="Courier New"/>
          <w:b/>
          <w:sz w:val="24"/>
          <w:szCs w:val="24"/>
        </w:rPr>
        <w:t>c</w:t>
      </w:r>
      <w:r w:rsidRPr="0059161F">
        <w:rPr>
          <w:rFonts w:ascii="Courier New" w:hAnsi="Courier New" w:cs="Courier New"/>
          <w:b/>
          <w:sz w:val="24"/>
          <w:szCs w:val="24"/>
        </w:rPr>
        <w:t>ation</w:t>
      </w:r>
      <w:proofErr w:type="spellEnd"/>
      <w:r w:rsidRPr="0059161F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dinlenmesine olanak tanınacak ve ona söz hakkı verecek şekilde ihbarlı istida şeklinde yapılmadığı dikkate alındıktan sonra,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yaptığı usul hatasının esaslı /</w:t>
      </w:r>
      <w:r w:rsidRPr="001A6C0D">
        <w:rPr>
          <w:rFonts w:ascii="Courier New" w:hAnsi="Courier New" w:cs="Courier New"/>
          <w:sz w:val="24"/>
          <w:szCs w:val="24"/>
        </w:rPr>
        <w:t xml:space="preserve"> önemli </w:t>
      </w:r>
      <w:r w:rsidRPr="001A6C0D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1A6C0D">
        <w:rPr>
          <w:rFonts w:ascii="Courier New" w:hAnsi="Courier New" w:cs="Courier New"/>
          <w:b/>
          <w:sz w:val="24"/>
          <w:szCs w:val="24"/>
        </w:rPr>
        <w:t>fundamental</w:t>
      </w:r>
      <w:proofErr w:type="spellEnd"/>
      <w:r w:rsidRPr="001A6C0D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olduğunu, </w:t>
      </w:r>
      <w:r w:rsidRPr="001A6C0D">
        <w:rPr>
          <w:rFonts w:ascii="Courier New" w:hAnsi="Courier New" w:cs="Courier New"/>
          <w:sz w:val="24"/>
          <w:szCs w:val="24"/>
        </w:rPr>
        <w:t xml:space="preserve">yapılan işlemleri esaslı surette sakatladığını ve </w:t>
      </w:r>
      <w:r>
        <w:rPr>
          <w:rFonts w:ascii="Courier New" w:hAnsi="Courier New" w:cs="Courier New"/>
          <w:sz w:val="24"/>
          <w:szCs w:val="24"/>
        </w:rPr>
        <w:t xml:space="preserve">başvurunun </w:t>
      </w:r>
      <w:r w:rsidRPr="001A6C0D">
        <w:rPr>
          <w:rFonts w:ascii="Courier New" w:hAnsi="Courier New" w:cs="Courier New"/>
          <w:sz w:val="24"/>
          <w:szCs w:val="24"/>
        </w:rPr>
        <w:t>hükümsüzlük (yokluk)</w:t>
      </w:r>
      <w:r w:rsidRPr="001A6C0D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1A6C0D">
        <w:rPr>
          <w:rFonts w:ascii="Courier New" w:hAnsi="Courier New" w:cs="Courier New"/>
          <w:b/>
          <w:sz w:val="24"/>
          <w:szCs w:val="24"/>
        </w:rPr>
        <w:t>nullity</w:t>
      </w:r>
      <w:proofErr w:type="spellEnd"/>
      <w:r w:rsidRPr="001A6C0D">
        <w:rPr>
          <w:rFonts w:ascii="Courier New" w:hAnsi="Courier New" w:cs="Courier New"/>
          <w:b/>
          <w:sz w:val="24"/>
          <w:szCs w:val="24"/>
        </w:rPr>
        <w:t>)</w:t>
      </w:r>
      <w:r w:rsidRPr="001A6C0D">
        <w:rPr>
          <w:rFonts w:ascii="Courier New" w:hAnsi="Courier New" w:cs="Courier New"/>
          <w:sz w:val="24"/>
          <w:szCs w:val="24"/>
        </w:rPr>
        <w:t xml:space="preserve"> kapsamında değerlendiril</w:t>
      </w:r>
      <w:r>
        <w:rPr>
          <w:rFonts w:ascii="Courier New" w:hAnsi="Courier New" w:cs="Courier New"/>
          <w:sz w:val="24"/>
          <w:szCs w:val="24"/>
        </w:rPr>
        <w:t>erek</w:t>
      </w:r>
      <w:r w:rsidRPr="001A6C0D">
        <w:rPr>
          <w:rFonts w:ascii="Courier New" w:hAnsi="Courier New" w:cs="Courier New"/>
          <w:sz w:val="24"/>
          <w:szCs w:val="24"/>
        </w:rPr>
        <w:t xml:space="preserve"> başvurunun dosyalandığı tarihten itibaren yok sayılması gerekt</w:t>
      </w:r>
      <w:r>
        <w:rPr>
          <w:rFonts w:ascii="Courier New" w:hAnsi="Courier New" w:cs="Courier New"/>
          <w:sz w:val="24"/>
          <w:szCs w:val="24"/>
        </w:rPr>
        <w:t>iğini kabul etmek gerekmektedir.</w:t>
      </w:r>
      <w:proofErr w:type="gramEnd"/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713CE7">
        <w:rPr>
          <w:rFonts w:ascii="Courier New" w:hAnsi="Courier New" w:cs="Courier New"/>
          <w:b/>
          <w:sz w:val="24"/>
          <w:szCs w:val="24"/>
          <w:u w:val="single"/>
        </w:rPr>
        <w:t xml:space="preserve">Netice itibarı </w:t>
      </w:r>
      <w:proofErr w:type="gramStart"/>
      <w:r w:rsidRPr="00713CE7">
        <w:rPr>
          <w:rFonts w:ascii="Courier New" w:hAnsi="Courier New" w:cs="Courier New"/>
          <w:b/>
          <w:sz w:val="24"/>
          <w:szCs w:val="24"/>
          <w:u w:val="single"/>
        </w:rPr>
        <w:t>ile</w:t>
      </w:r>
      <w:r w:rsidRPr="00713CE7">
        <w:rPr>
          <w:rFonts w:ascii="Courier New" w:hAnsi="Courier New" w:cs="Courier New"/>
          <w:sz w:val="24"/>
          <w:szCs w:val="24"/>
          <w:u w:val="single"/>
        </w:rPr>
        <w:t>;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yukarıda belirtilenler ışığında,   başvuru, resen, dosyalandığı tarihten itibaren yok sayıldığından ret ve iptal edilir.</w:t>
      </w:r>
    </w:p>
    <w:p w:rsidR="00904447" w:rsidRDefault="00904447" w:rsidP="0090444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04447" w:rsidRDefault="00904447" w:rsidP="00904447">
      <w:pPr>
        <w:spacing w:after="0" w:line="360" w:lineRule="auto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Gülden </w:t>
      </w:r>
      <w:proofErr w:type="spellStart"/>
      <w:r>
        <w:rPr>
          <w:rFonts w:ascii="Courier New" w:hAnsi="Courier New" w:cs="Courier New"/>
          <w:sz w:val="24"/>
          <w:szCs w:val="24"/>
        </w:rPr>
        <w:t>Çiftçioğlu</w:t>
      </w:r>
      <w:proofErr w:type="spellEnd"/>
    </w:p>
    <w:p w:rsidR="00904447" w:rsidRDefault="00904447" w:rsidP="00904447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Yargıç</w:t>
      </w:r>
    </w:p>
    <w:p w:rsidR="00904447" w:rsidRDefault="00904447" w:rsidP="0090444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Eylül, 2020</w:t>
      </w:r>
    </w:p>
    <w:p w:rsidR="00904447" w:rsidRDefault="00904447" w:rsidP="00904447"/>
    <w:p w:rsidR="00904447" w:rsidRDefault="00904447" w:rsidP="00904447"/>
    <w:p w:rsidR="00904447" w:rsidRDefault="00904447" w:rsidP="00904447"/>
    <w:p w:rsidR="00196A91" w:rsidRDefault="00196A91"/>
    <w:sectPr w:rsidR="00196A91" w:rsidSect="00806078">
      <w:headerReference w:type="default" r:id="rId5"/>
      <w:footerReference w:type="even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3A" w:rsidRDefault="00262B07" w:rsidP="0080607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1723A" w:rsidRDefault="00262B07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35838"/>
      <w:docPartObj>
        <w:docPartGallery w:val="Page Numbers (Top of Page)"/>
        <w:docPartUnique/>
      </w:docPartObj>
    </w:sdtPr>
    <w:sdtEndPr/>
    <w:sdtContent>
      <w:p w:rsidR="007534C6" w:rsidRDefault="00262B07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534C6" w:rsidRDefault="00262B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BB0"/>
    <w:multiLevelType w:val="hybridMultilevel"/>
    <w:tmpl w:val="0D5AB182"/>
    <w:lvl w:ilvl="0" w:tplc="22662A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47"/>
    <w:rsid w:val="00196A91"/>
    <w:rsid w:val="00262B07"/>
    <w:rsid w:val="00904447"/>
    <w:rsid w:val="00D7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904447"/>
    <w:pPr>
      <w:ind w:left="720"/>
    </w:pPr>
  </w:style>
  <w:style w:type="paragraph" w:styleId="Altbilgi">
    <w:name w:val="footer"/>
    <w:basedOn w:val="Normal"/>
    <w:link w:val="AltbilgiChar"/>
    <w:rsid w:val="00904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04447"/>
    <w:rPr>
      <w:rFonts w:ascii="Calibri" w:eastAsia="Calibri" w:hAnsi="Calibri" w:cs="Times New Roman"/>
    </w:rPr>
  </w:style>
  <w:style w:type="character" w:styleId="SayfaNumaras">
    <w:name w:val="page number"/>
    <w:basedOn w:val="VarsaylanParagrafYazTipi"/>
    <w:rsid w:val="00904447"/>
  </w:style>
  <w:style w:type="paragraph" w:styleId="stbilgi">
    <w:name w:val="header"/>
    <w:basedOn w:val="Normal"/>
    <w:link w:val="stbilgiChar"/>
    <w:uiPriority w:val="99"/>
    <w:unhideWhenUsed/>
    <w:rsid w:val="0090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4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mah10</dc:creator>
  <cp:lastModifiedBy>mah10</cp:lastModifiedBy>
  <cp:revision>2</cp:revision>
  <dcterms:created xsi:type="dcterms:W3CDTF">2020-09-28T06:38:00Z</dcterms:created>
  <dcterms:modified xsi:type="dcterms:W3CDTF">2020-09-28T06:41:00Z</dcterms:modified>
</cp:coreProperties>
</file>